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A63" w:rsidRDefault="000F1D42">
      <w:pPr>
        <w:rPr>
          <w:rFonts w:ascii="Times New Roman" w:hAnsi="Times New Roman" w:cs="Times New Roman"/>
          <w:b/>
          <w:sz w:val="24"/>
          <w:szCs w:val="24"/>
        </w:rPr>
      </w:pPr>
      <w:r w:rsidRPr="000F1D42">
        <w:rPr>
          <w:rFonts w:ascii="Times New Roman" w:hAnsi="Times New Roman" w:cs="Times New Roman"/>
          <w:b/>
          <w:sz w:val="24"/>
          <w:szCs w:val="24"/>
        </w:rPr>
        <w:t xml:space="preserve">Chronically </w:t>
      </w:r>
      <w:r w:rsidR="007F7A63" w:rsidRPr="000F1D42">
        <w:rPr>
          <w:rFonts w:ascii="Times New Roman" w:hAnsi="Times New Roman" w:cs="Times New Roman"/>
          <w:b/>
          <w:sz w:val="24"/>
          <w:szCs w:val="24"/>
        </w:rPr>
        <w:t>Absent Students</w:t>
      </w:r>
    </w:p>
    <w:p w:rsidR="007F7A63" w:rsidRDefault="007F7A63">
      <w:pPr>
        <w:rPr>
          <w:rFonts w:ascii="Times New Roman" w:hAnsi="Times New Roman" w:cs="Times New Roman"/>
          <w:sz w:val="24"/>
          <w:szCs w:val="24"/>
        </w:rPr>
      </w:pPr>
      <w:r>
        <w:rPr>
          <w:rFonts w:ascii="Times New Roman" w:hAnsi="Times New Roman" w:cs="Times New Roman"/>
          <w:sz w:val="24"/>
          <w:szCs w:val="24"/>
        </w:rPr>
        <w:t xml:space="preserve">We had a webinar with DASL state concerning the new Absence intervention screens.  I will be attaching the Power Point as it contains very good explanations of the screens and how they work. </w:t>
      </w:r>
    </w:p>
    <w:p w:rsidR="000F1D42" w:rsidRPr="007F7A63" w:rsidRDefault="007F7A63">
      <w:pPr>
        <w:rPr>
          <w:rFonts w:ascii="Times New Roman" w:hAnsi="Times New Roman" w:cs="Times New Roman"/>
          <w:b/>
          <w:sz w:val="24"/>
          <w:szCs w:val="24"/>
        </w:rPr>
      </w:pPr>
      <w:r>
        <w:rPr>
          <w:rFonts w:ascii="Times New Roman" w:hAnsi="Times New Roman" w:cs="Times New Roman"/>
          <w:sz w:val="24"/>
          <w:szCs w:val="24"/>
        </w:rPr>
        <w:t xml:space="preserve">During the webinar </w:t>
      </w:r>
      <w:r w:rsidR="000F1D42" w:rsidRPr="000F1D42">
        <w:rPr>
          <w:rFonts w:ascii="Times New Roman" w:hAnsi="Times New Roman" w:cs="Times New Roman"/>
          <w:sz w:val="24"/>
          <w:szCs w:val="24"/>
        </w:rPr>
        <w:t>the question came up about tracking Chronically Absent student.  One of the ITC’s</w:t>
      </w:r>
      <w:r>
        <w:rPr>
          <w:rFonts w:ascii="Times New Roman" w:hAnsi="Times New Roman" w:cs="Times New Roman"/>
          <w:sz w:val="24"/>
          <w:szCs w:val="24"/>
        </w:rPr>
        <w:t xml:space="preserve"> </w:t>
      </w:r>
      <w:r w:rsidR="00672A7E">
        <w:rPr>
          <w:rFonts w:ascii="Times New Roman" w:hAnsi="Times New Roman" w:cs="Times New Roman"/>
          <w:sz w:val="24"/>
          <w:szCs w:val="24"/>
        </w:rPr>
        <w:t xml:space="preserve">had </w:t>
      </w:r>
      <w:r w:rsidR="00672A7E" w:rsidRPr="000F1D42">
        <w:rPr>
          <w:rFonts w:ascii="Times New Roman" w:hAnsi="Times New Roman" w:cs="Times New Roman"/>
          <w:sz w:val="24"/>
          <w:szCs w:val="24"/>
        </w:rPr>
        <w:t>sent</w:t>
      </w:r>
      <w:r w:rsidR="000F1D42" w:rsidRPr="000F1D42">
        <w:rPr>
          <w:rFonts w:ascii="Times New Roman" w:hAnsi="Times New Roman" w:cs="Times New Roman"/>
          <w:sz w:val="24"/>
          <w:szCs w:val="24"/>
        </w:rPr>
        <w:t xml:space="preserve"> an email to School Improvement.  Below is their reply</w:t>
      </w:r>
      <w:r w:rsidR="00672A7E">
        <w:rPr>
          <w:rFonts w:ascii="Times New Roman" w:hAnsi="Times New Roman" w:cs="Times New Roman"/>
          <w:sz w:val="24"/>
          <w:szCs w:val="24"/>
        </w:rPr>
        <w:t>.</w:t>
      </w:r>
      <w:r w:rsidR="000F1D42" w:rsidRPr="000F1D42">
        <w:rPr>
          <w:rFonts w:ascii="Times New Roman" w:hAnsi="Times New Roman" w:cs="Times New Roman"/>
          <w:sz w:val="24"/>
          <w:szCs w:val="24"/>
        </w:rPr>
        <w:t xml:space="preserve"> </w:t>
      </w:r>
    </w:p>
    <w:p w:rsidR="000F1D42" w:rsidRPr="000F1D42" w:rsidRDefault="000F1D42">
      <w:pPr>
        <w:rPr>
          <w:rFonts w:ascii="Times New Roman" w:hAnsi="Times New Roman" w:cs="Times New Roman"/>
          <w:sz w:val="24"/>
          <w:szCs w:val="24"/>
        </w:rPr>
      </w:pPr>
    </w:p>
    <w:p w:rsidR="000F1D42" w:rsidRPr="000F1D42" w:rsidRDefault="000F1D42" w:rsidP="000F1D42">
      <w:pPr>
        <w:rPr>
          <w:rFonts w:ascii="Times New Roman" w:hAnsi="Times New Roman" w:cs="Times New Roman"/>
          <w:sz w:val="24"/>
          <w:szCs w:val="24"/>
        </w:rPr>
      </w:pPr>
      <w:r w:rsidRPr="000F1D42">
        <w:rPr>
          <w:rFonts w:ascii="Times New Roman" w:hAnsi="Times New Roman" w:cs="Times New Roman"/>
          <w:color w:val="044444"/>
          <w:sz w:val="24"/>
          <w:szCs w:val="24"/>
        </w:rPr>
        <w:t xml:space="preserve">House Bill 410 does not require schools or districts to take any action if a student misses 10% or more of the school year. When a student misses 10% or more of the school year, they are considered to be chronically absent. Students who are chronically absent are less likely to graduate on time or score proficient on standardized exams than their non-chronically absent peers. Because we know that chronic absenteeism is a valid and reliable measure for future academic outcomes, it is good practice to track and offer proactive and supportive interventions to these students. The school and district chronic absenteeism rate is currently reported on the report card. As we transition into ESSA implementation, chronic absenteeism will be graded and will play a bigger part of our school improvement system. That said, districts are not required to track this information or act on it. ODE calculates the data based on attendance data that is submitted through EMIS. </w:t>
      </w:r>
      <w:r w:rsidRPr="000F1D42">
        <w:rPr>
          <w:rFonts w:ascii="Times New Roman" w:hAnsi="Times New Roman" w:cs="Times New Roman"/>
          <w:color w:val="044444"/>
          <w:sz w:val="24"/>
          <w:szCs w:val="24"/>
        </w:rPr>
        <w:br/>
      </w:r>
      <w:r w:rsidRPr="000F1D42">
        <w:rPr>
          <w:rFonts w:ascii="Times New Roman" w:hAnsi="Times New Roman" w:cs="Times New Roman"/>
          <w:color w:val="044444"/>
          <w:sz w:val="24"/>
          <w:szCs w:val="24"/>
        </w:rPr>
        <w:br/>
        <w:t>Thanks,</w:t>
      </w:r>
      <w:r w:rsidRPr="000F1D42">
        <w:rPr>
          <w:rFonts w:ascii="Times New Roman" w:hAnsi="Times New Roman" w:cs="Times New Roman"/>
          <w:color w:val="044444"/>
          <w:sz w:val="24"/>
          <w:szCs w:val="24"/>
        </w:rPr>
        <w:br/>
        <w:t>Brittany</w:t>
      </w:r>
    </w:p>
    <w:p w:rsidR="000F1D42" w:rsidRDefault="000F1D42">
      <w:pPr>
        <w:rPr>
          <w:rFonts w:ascii="Times New Roman" w:hAnsi="Times New Roman" w:cs="Times New Roman"/>
          <w:sz w:val="24"/>
          <w:szCs w:val="24"/>
        </w:rPr>
      </w:pPr>
    </w:p>
    <w:p w:rsidR="000F1D42" w:rsidRPr="000F1D42" w:rsidRDefault="000F1D42">
      <w:pPr>
        <w:rPr>
          <w:rFonts w:ascii="Times New Roman" w:hAnsi="Times New Roman" w:cs="Times New Roman"/>
          <w:b/>
          <w:sz w:val="24"/>
          <w:szCs w:val="24"/>
        </w:rPr>
      </w:pPr>
      <w:r w:rsidRPr="000F1D42">
        <w:rPr>
          <w:rFonts w:ascii="Times New Roman" w:hAnsi="Times New Roman" w:cs="Times New Roman"/>
          <w:b/>
          <w:sz w:val="24"/>
          <w:szCs w:val="24"/>
        </w:rPr>
        <w:t xml:space="preserve">Tracking Students between districts </w:t>
      </w:r>
    </w:p>
    <w:p w:rsidR="000F1D42" w:rsidRDefault="000F1D42">
      <w:pPr>
        <w:rPr>
          <w:rFonts w:ascii="Times New Roman" w:hAnsi="Times New Roman" w:cs="Times New Roman"/>
          <w:sz w:val="24"/>
          <w:szCs w:val="24"/>
        </w:rPr>
      </w:pPr>
      <w:r>
        <w:rPr>
          <w:rFonts w:ascii="Times New Roman" w:hAnsi="Times New Roman" w:cs="Times New Roman"/>
          <w:sz w:val="24"/>
          <w:szCs w:val="24"/>
        </w:rPr>
        <w:t xml:space="preserve">Again from School Improvement </w:t>
      </w:r>
    </w:p>
    <w:p w:rsidR="000F1D42" w:rsidRPr="000F1D42" w:rsidRDefault="000F1D42" w:rsidP="000F1D42">
      <w:pPr>
        <w:pStyle w:val="cs2654ae3a"/>
      </w:pPr>
      <w:r>
        <w:rPr>
          <w:rStyle w:val="cse44b2c221"/>
          <w:sz w:val="20"/>
          <w:szCs w:val="20"/>
        </w:rPr>
        <w:t> </w:t>
      </w:r>
      <w:r w:rsidRPr="000F1D42">
        <w:rPr>
          <w:rStyle w:val="cs69a08e541"/>
          <w:rFonts w:ascii="Times New Roman" w:hAnsi="Times New Roman" w:cs="Times New Roman"/>
          <w:color w:val="auto"/>
        </w:rPr>
        <w:t xml:space="preserve">The student’s attendance record should follow the student to the enrolling school. </w:t>
      </w:r>
    </w:p>
    <w:p w:rsidR="000F1D42" w:rsidRPr="000F1D42" w:rsidRDefault="000F1D42" w:rsidP="000F1D42">
      <w:pPr>
        <w:pStyle w:val="cs2654ae3a"/>
      </w:pPr>
      <w:r w:rsidRPr="000F1D42">
        <w:rPr>
          <w:rStyle w:val="cs69a08e541"/>
          <w:rFonts w:ascii="Times New Roman" w:hAnsi="Times New Roman" w:cs="Times New Roman"/>
          <w:color w:val="auto"/>
        </w:rPr>
        <w:t> </w:t>
      </w:r>
    </w:p>
    <w:p w:rsidR="000F1D42" w:rsidRPr="000F1D42" w:rsidRDefault="000F1D42" w:rsidP="000F1D42">
      <w:pPr>
        <w:pStyle w:val="cs2654ae3a"/>
        <w:rPr>
          <w:rStyle w:val="cs69a08e541"/>
          <w:rFonts w:ascii="Times New Roman" w:hAnsi="Times New Roman" w:cs="Times New Roman"/>
          <w:color w:val="auto"/>
        </w:rPr>
      </w:pPr>
      <w:r w:rsidRPr="000F1D42">
        <w:rPr>
          <w:rStyle w:val="cs69a08e541"/>
          <w:rFonts w:ascii="Times New Roman" w:hAnsi="Times New Roman" w:cs="Times New Roman"/>
          <w:color w:val="auto"/>
        </w:rPr>
        <w:t>The enrolling district must begin the absence intervention team process per the timelines prescribed in HB 410. If the student was truant at his or her previous district but that district did not develop a plan, because the student’s attendance record follows the student, his or her absence hours should continue with the enrolling district. For example, if a student was absent without legitimate excuse for 60 hours at his or her previous district, then was absent without legitimate excuse for 12 hours at the enrolling district, the enrolling district should consider the student truant.</w:t>
      </w:r>
    </w:p>
    <w:p w:rsidR="000F1D42" w:rsidRPr="000F1D42" w:rsidRDefault="000F1D42" w:rsidP="000F1D42">
      <w:pPr>
        <w:pStyle w:val="PlainText"/>
        <w:rPr>
          <w:rFonts w:ascii="Times New Roman" w:hAnsi="Times New Roman"/>
          <w:sz w:val="24"/>
          <w:szCs w:val="24"/>
        </w:rPr>
      </w:pPr>
      <w:r w:rsidRPr="000F1D42">
        <w:rPr>
          <w:rFonts w:ascii="Times New Roman" w:hAnsi="Times New Roman"/>
          <w:sz w:val="24"/>
          <w:szCs w:val="24"/>
        </w:rPr>
        <w:t xml:space="preserve">I hope this explanation has been helpful. For more information, please review our </w:t>
      </w:r>
      <w:hyperlink r:id="rId4" w:history="1">
        <w:r w:rsidRPr="000F1D42">
          <w:rPr>
            <w:rStyle w:val="Hyperlink"/>
            <w:rFonts w:ascii="Times New Roman" w:hAnsi="Times New Roman"/>
            <w:color w:val="auto"/>
            <w:sz w:val="24"/>
            <w:szCs w:val="24"/>
          </w:rPr>
          <w:t>Chronic Absenteeism Webpage</w:t>
        </w:r>
      </w:hyperlink>
      <w:r w:rsidRPr="000F1D42">
        <w:rPr>
          <w:rFonts w:ascii="Times New Roman" w:hAnsi="Times New Roman"/>
          <w:sz w:val="24"/>
          <w:szCs w:val="24"/>
        </w:rPr>
        <w:t>, which includes a frequently asked questions document and other useful resources related to House Bill 410.</w:t>
      </w:r>
    </w:p>
    <w:p w:rsidR="000F1D42" w:rsidRPr="000F1D42" w:rsidRDefault="000F1D42" w:rsidP="000F1D42">
      <w:pPr>
        <w:pStyle w:val="PlainText"/>
        <w:rPr>
          <w:rFonts w:ascii="Times New Roman" w:hAnsi="Times New Roman"/>
          <w:sz w:val="24"/>
          <w:szCs w:val="24"/>
        </w:rPr>
      </w:pPr>
    </w:p>
    <w:p w:rsidR="000F1D42" w:rsidRPr="000F1D42" w:rsidRDefault="000F1D42" w:rsidP="000F1D42">
      <w:pPr>
        <w:pStyle w:val="PlainText"/>
        <w:rPr>
          <w:rFonts w:ascii="Times New Roman" w:hAnsi="Times New Roman"/>
          <w:sz w:val="24"/>
          <w:szCs w:val="24"/>
        </w:rPr>
      </w:pPr>
      <w:r w:rsidRPr="000F1D42">
        <w:rPr>
          <w:rFonts w:ascii="Times New Roman" w:hAnsi="Times New Roman"/>
          <w:sz w:val="24"/>
          <w:szCs w:val="24"/>
        </w:rPr>
        <w:t>Best,</w:t>
      </w:r>
    </w:p>
    <w:p w:rsidR="000F1D42" w:rsidRPr="000F1D42" w:rsidRDefault="000F1D42" w:rsidP="000F1D42">
      <w:pPr>
        <w:pStyle w:val="PlainText"/>
        <w:rPr>
          <w:rFonts w:ascii="Times New Roman" w:hAnsi="Times New Roman"/>
          <w:sz w:val="24"/>
          <w:szCs w:val="24"/>
        </w:rPr>
      </w:pPr>
      <w:r>
        <w:rPr>
          <w:rFonts w:ascii="Times New Roman" w:hAnsi="Times New Roman"/>
          <w:sz w:val="24"/>
          <w:szCs w:val="24"/>
        </w:rPr>
        <w:t>Tom Capretta</w:t>
      </w:r>
    </w:p>
    <w:p w:rsidR="000F1D42" w:rsidRPr="000F1D42" w:rsidRDefault="000F1D42" w:rsidP="000F1D42">
      <w:pPr>
        <w:autoSpaceDE w:val="0"/>
        <w:autoSpaceDN w:val="0"/>
        <w:rPr>
          <w:rFonts w:ascii="Times New Roman" w:hAnsi="Times New Roman" w:cs="Times New Roman"/>
          <w:sz w:val="24"/>
          <w:szCs w:val="24"/>
        </w:rPr>
      </w:pPr>
      <w:r w:rsidRPr="000F1D42">
        <w:rPr>
          <w:rFonts w:ascii="Times New Roman" w:hAnsi="Times New Roman" w:cs="Times New Roman"/>
          <w:b/>
          <w:bCs/>
          <w:sz w:val="24"/>
          <w:szCs w:val="24"/>
        </w:rPr>
        <w:t>Thomas Capretta</w:t>
      </w:r>
    </w:p>
    <w:p w:rsidR="000F1D42" w:rsidRPr="000F1D42" w:rsidRDefault="000F1D42" w:rsidP="000F1D42">
      <w:pPr>
        <w:autoSpaceDE w:val="0"/>
        <w:autoSpaceDN w:val="0"/>
        <w:rPr>
          <w:rFonts w:ascii="Times New Roman" w:hAnsi="Times New Roman" w:cs="Times New Roman"/>
          <w:i/>
          <w:iCs/>
          <w:sz w:val="24"/>
          <w:szCs w:val="24"/>
        </w:rPr>
      </w:pPr>
      <w:r w:rsidRPr="000F1D42">
        <w:rPr>
          <w:rFonts w:ascii="Times New Roman" w:hAnsi="Times New Roman" w:cs="Times New Roman"/>
          <w:i/>
          <w:iCs/>
          <w:sz w:val="24"/>
          <w:szCs w:val="24"/>
        </w:rPr>
        <w:t>Family and Children Community Coordinator</w:t>
      </w:r>
    </w:p>
    <w:p w:rsidR="000F1D42" w:rsidRPr="000F1D42" w:rsidRDefault="000F1D42" w:rsidP="000F1D42">
      <w:pPr>
        <w:autoSpaceDE w:val="0"/>
        <w:autoSpaceDN w:val="0"/>
        <w:rPr>
          <w:rFonts w:ascii="Times New Roman" w:hAnsi="Times New Roman" w:cs="Times New Roman"/>
          <w:sz w:val="24"/>
          <w:szCs w:val="24"/>
        </w:rPr>
      </w:pPr>
      <w:r w:rsidRPr="000F1D42">
        <w:rPr>
          <w:rFonts w:ascii="Times New Roman" w:hAnsi="Times New Roman" w:cs="Times New Roman"/>
          <w:sz w:val="24"/>
          <w:szCs w:val="24"/>
        </w:rPr>
        <w:t>Office of Improvement and Innovation</w:t>
      </w:r>
    </w:p>
    <w:p w:rsidR="007F7A63" w:rsidRDefault="007F7A63" w:rsidP="000F1D42">
      <w:pPr>
        <w:pStyle w:val="cs2654ae3a"/>
      </w:pPr>
    </w:p>
    <w:p w:rsidR="007F7A63" w:rsidRDefault="007F7A63" w:rsidP="000F1D42">
      <w:pPr>
        <w:pStyle w:val="cs2654ae3a"/>
      </w:pPr>
    </w:p>
    <w:p w:rsidR="007F7A63" w:rsidRDefault="007F7A63" w:rsidP="000F1D42">
      <w:pPr>
        <w:pStyle w:val="cs2654ae3a"/>
      </w:pPr>
    </w:p>
    <w:p w:rsidR="007F7A63" w:rsidRDefault="007F7A63" w:rsidP="000F1D42">
      <w:pPr>
        <w:pStyle w:val="cs2654ae3a"/>
      </w:pPr>
    </w:p>
    <w:p w:rsidR="007F7A63" w:rsidRDefault="007F7A63" w:rsidP="000F1D42">
      <w:pPr>
        <w:pStyle w:val="cs2654ae3a"/>
      </w:pPr>
    </w:p>
    <w:p w:rsidR="007F7A63" w:rsidRDefault="007F7A63" w:rsidP="000F1D42">
      <w:pPr>
        <w:pStyle w:val="cs2654ae3a"/>
      </w:pPr>
    </w:p>
    <w:p w:rsidR="007F7A63" w:rsidRDefault="007F7A63" w:rsidP="000F1D42">
      <w:pPr>
        <w:pStyle w:val="cs2654ae3a"/>
      </w:pPr>
    </w:p>
    <w:p w:rsidR="007F7A63" w:rsidRDefault="007F7A63" w:rsidP="000F1D42">
      <w:pPr>
        <w:pStyle w:val="cs2654ae3a"/>
      </w:pPr>
    </w:p>
    <w:p w:rsidR="000F1D42" w:rsidRDefault="000F1D42" w:rsidP="000F1D42">
      <w:pPr>
        <w:pStyle w:val="cs2654ae3a"/>
      </w:pPr>
      <w:r>
        <w:t xml:space="preserve">CCP Students that attend at the district and at the college </w:t>
      </w:r>
    </w:p>
    <w:p w:rsidR="000F1D42" w:rsidRDefault="000F1D42" w:rsidP="000F1D42">
      <w:pPr>
        <w:pStyle w:val="cs2654ae3a"/>
      </w:pPr>
    </w:p>
    <w:p w:rsidR="000F1D42" w:rsidRDefault="000F1D42" w:rsidP="000F1D42">
      <w:pPr>
        <w:pStyle w:val="cs2654ae3a"/>
      </w:pPr>
      <w:r>
        <w:t xml:space="preserve">This is from a current ticket at ODE </w:t>
      </w:r>
    </w:p>
    <w:p w:rsidR="000F1D42" w:rsidRDefault="000F1D42" w:rsidP="000F1D42">
      <w:pPr>
        <w:pStyle w:val="cs2654ae3a"/>
      </w:pPr>
      <w:r>
        <w:rPr>
          <w:noProof/>
        </w:rPr>
        <w:drawing>
          <wp:inline distT="0" distB="0" distL="0" distR="0">
            <wp:extent cx="2486025" cy="1676400"/>
            <wp:effectExtent l="0" t="0" r="9525" b="0"/>
            <wp:docPr id="1" name="Picture 1" descr="cid:image002.png@01D3A570.C867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570790251287576452m_5737929544471467683Picture 2" descr="cid:image002.png@01D3A570.C86775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86025" cy="1676400"/>
                    </a:xfrm>
                    <a:prstGeom prst="rect">
                      <a:avLst/>
                    </a:prstGeom>
                    <a:noFill/>
                    <a:ln>
                      <a:noFill/>
                    </a:ln>
                  </pic:spPr>
                </pic:pic>
              </a:graphicData>
            </a:graphic>
          </wp:inline>
        </w:drawing>
      </w:r>
    </w:p>
    <w:p w:rsidR="000F1D42" w:rsidRDefault="000F1D42" w:rsidP="000F1D42">
      <w:pPr>
        <w:pStyle w:val="cs2654ae3a"/>
      </w:pPr>
    </w:p>
    <w:p w:rsidR="000F1D42" w:rsidRPr="007F7A63" w:rsidRDefault="000F1D42" w:rsidP="000F1D42">
      <w:pPr>
        <w:spacing w:before="100" w:beforeAutospacing="1" w:after="100" w:afterAutospacing="1"/>
        <w:rPr>
          <w:rFonts w:ascii="Times New Roman" w:hAnsi="Times New Roman" w:cs="Times New Roman"/>
          <w:b/>
        </w:rPr>
      </w:pPr>
      <w:r w:rsidRPr="007F7A63">
        <w:rPr>
          <w:rFonts w:ascii="Times New Roman" w:hAnsi="Times New Roman" w:cs="Times New Roman"/>
          <w:b/>
        </w:rPr>
        <w:t>Question</w:t>
      </w:r>
    </w:p>
    <w:p w:rsidR="000F1D42" w:rsidRPr="000F1D42" w:rsidRDefault="000F1D42" w:rsidP="000F1D42">
      <w:pPr>
        <w:autoSpaceDE w:val="0"/>
        <w:autoSpaceDN w:val="0"/>
        <w:spacing w:before="100" w:beforeAutospacing="1" w:after="100" w:afterAutospacing="1"/>
        <w:rPr>
          <w:rFonts w:ascii="Times New Roman" w:hAnsi="Times New Roman" w:cs="Times New Roman"/>
          <w:sz w:val="24"/>
          <w:szCs w:val="24"/>
        </w:rPr>
      </w:pPr>
      <w:r w:rsidRPr="000F1D42">
        <w:rPr>
          <w:rFonts w:ascii="Times New Roman" w:hAnsi="Times New Roman" w:cs="Times New Roman"/>
          <w:sz w:val="24"/>
          <w:szCs w:val="24"/>
        </w:rPr>
        <w:t>According to the HB410 guidance, "If a student participates in College Credit Plus courses both at the high school and at the college (off-site), the district is responsible only for tracking attendance for the time the student is required to be at the high school. The district should create an alternative calendar within EMIS for that student, similarly to the way it does for other students who are participating in off-site activities..." </w:t>
      </w:r>
    </w:p>
    <w:p w:rsidR="000F1D42" w:rsidRPr="000F1D42" w:rsidRDefault="000F1D42" w:rsidP="000F1D42">
      <w:pPr>
        <w:autoSpaceDE w:val="0"/>
        <w:autoSpaceDN w:val="0"/>
        <w:spacing w:before="100" w:beforeAutospacing="1" w:after="100" w:afterAutospacing="1"/>
        <w:rPr>
          <w:rFonts w:ascii="Times New Roman" w:hAnsi="Times New Roman" w:cs="Times New Roman"/>
          <w:sz w:val="24"/>
          <w:szCs w:val="24"/>
        </w:rPr>
      </w:pPr>
      <w:r w:rsidRPr="000F1D42">
        <w:rPr>
          <w:rFonts w:ascii="Times New Roman" w:hAnsi="Times New Roman" w:cs="Times New Roman"/>
          <w:sz w:val="24"/>
          <w:szCs w:val="24"/>
        </w:rPr>
        <w:t>When districts go to start creating these calendars for these varying situations, what is the expectation for the hours per day? Students in these situations will have various percents of time, depending on how many off-site courses they take. However, the advice for other part-time students has always been to report the same hours per day as a full-time student. For example, 3-hour preschool students need to be on a 6 hour calendar. Does this same advice hold true for part-time off-site CCP students? If so, is a separate EMIS calendar (grade/attendance pattern combo) really needed or can they just be on the same calendar as their peers? Thanks,</w:t>
      </w:r>
    </w:p>
    <w:p w:rsidR="000F1D42" w:rsidRPr="000F1D42" w:rsidRDefault="000F1D42" w:rsidP="000F1D42">
      <w:pPr>
        <w:spacing w:before="100" w:beforeAutospacing="1" w:after="100" w:afterAutospacing="1"/>
        <w:rPr>
          <w:rFonts w:ascii="Times New Roman" w:hAnsi="Times New Roman" w:cs="Times New Roman"/>
          <w:sz w:val="24"/>
          <w:szCs w:val="24"/>
        </w:rPr>
      </w:pPr>
      <w:r w:rsidRPr="000F1D42">
        <w:rPr>
          <w:rFonts w:ascii="Times New Roman" w:hAnsi="Times New Roman" w:cs="Times New Roman"/>
          <w:sz w:val="24"/>
          <w:szCs w:val="24"/>
        </w:rPr>
        <w:t>David </w:t>
      </w:r>
    </w:p>
    <w:p w:rsidR="000F1D42" w:rsidRPr="007F7A63" w:rsidRDefault="000F1D42" w:rsidP="000F1D42">
      <w:pPr>
        <w:spacing w:before="100" w:beforeAutospacing="1" w:after="100" w:afterAutospacing="1"/>
        <w:rPr>
          <w:rFonts w:ascii="Times New Roman" w:hAnsi="Times New Roman" w:cs="Times New Roman"/>
          <w:b/>
          <w:sz w:val="24"/>
          <w:szCs w:val="24"/>
        </w:rPr>
      </w:pPr>
      <w:r w:rsidRPr="000F1D42">
        <w:rPr>
          <w:rFonts w:ascii="Times New Roman" w:hAnsi="Times New Roman" w:cs="Times New Roman"/>
          <w:b/>
          <w:sz w:val="24"/>
          <w:szCs w:val="24"/>
        </w:rPr>
        <w:t>Answer</w:t>
      </w:r>
      <w:bookmarkStart w:id="0" w:name="_GoBack"/>
      <w:bookmarkEnd w:id="0"/>
    </w:p>
    <w:p w:rsidR="000F1D42" w:rsidRPr="000F1D42" w:rsidRDefault="000F1D42" w:rsidP="000F1D42">
      <w:pPr>
        <w:autoSpaceDE w:val="0"/>
        <w:autoSpaceDN w:val="0"/>
        <w:spacing w:before="100" w:beforeAutospacing="1" w:after="100" w:afterAutospacing="1"/>
        <w:rPr>
          <w:rFonts w:ascii="Times New Roman" w:hAnsi="Times New Roman" w:cs="Times New Roman"/>
          <w:sz w:val="24"/>
          <w:szCs w:val="24"/>
        </w:rPr>
      </w:pPr>
      <w:r w:rsidRPr="000F1D42">
        <w:rPr>
          <w:rFonts w:ascii="Times New Roman" w:hAnsi="Times New Roman" w:cs="Times New Roman"/>
          <w:sz w:val="24"/>
          <w:szCs w:val="24"/>
        </w:rPr>
        <w:t xml:space="preserve">David, </w:t>
      </w:r>
    </w:p>
    <w:p w:rsidR="000F1D42" w:rsidRPr="000F1D42" w:rsidRDefault="000F1D42" w:rsidP="000F1D42">
      <w:pPr>
        <w:autoSpaceDE w:val="0"/>
        <w:autoSpaceDN w:val="0"/>
        <w:spacing w:before="100" w:beforeAutospacing="1" w:after="100" w:afterAutospacing="1"/>
        <w:rPr>
          <w:rFonts w:ascii="Times New Roman" w:hAnsi="Times New Roman" w:cs="Times New Roman"/>
          <w:sz w:val="24"/>
          <w:szCs w:val="24"/>
        </w:rPr>
      </w:pPr>
      <w:r w:rsidRPr="000F1D42">
        <w:rPr>
          <w:rFonts w:ascii="Times New Roman" w:hAnsi="Times New Roman" w:cs="Times New Roman"/>
          <w:sz w:val="24"/>
          <w:szCs w:val="24"/>
        </w:rPr>
        <w:t xml:space="preserve">Districts should </w:t>
      </w:r>
      <w:r w:rsidRPr="008112CC">
        <w:rPr>
          <w:rFonts w:ascii="Times New Roman" w:hAnsi="Times New Roman" w:cs="Times New Roman"/>
          <w:b/>
          <w:sz w:val="24"/>
          <w:szCs w:val="24"/>
          <w:highlight w:val="yellow"/>
        </w:rPr>
        <w:t>NOT</w:t>
      </w:r>
      <w:r w:rsidRPr="000F1D42">
        <w:rPr>
          <w:rFonts w:ascii="Times New Roman" w:hAnsi="Times New Roman" w:cs="Times New Roman"/>
          <w:sz w:val="24"/>
          <w:szCs w:val="24"/>
        </w:rPr>
        <w:t xml:space="preserve"> create separate calendars for this situation, the students should remain on the same calendar as those that are not taking CCP courses. </w:t>
      </w:r>
    </w:p>
    <w:p w:rsidR="000F1D42" w:rsidRPr="000F1D42" w:rsidRDefault="000F1D42" w:rsidP="000F1D42">
      <w:pPr>
        <w:autoSpaceDE w:val="0"/>
        <w:autoSpaceDN w:val="0"/>
        <w:spacing w:before="100" w:beforeAutospacing="1" w:after="100" w:afterAutospacing="1"/>
        <w:rPr>
          <w:rFonts w:ascii="Times New Roman" w:hAnsi="Times New Roman" w:cs="Times New Roman"/>
          <w:sz w:val="24"/>
          <w:szCs w:val="24"/>
        </w:rPr>
      </w:pPr>
      <w:r w:rsidRPr="000F1D42">
        <w:rPr>
          <w:rFonts w:ascii="Times New Roman" w:hAnsi="Times New Roman" w:cs="Times New Roman"/>
          <w:sz w:val="24"/>
          <w:szCs w:val="24"/>
        </w:rPr>
        <w:t xml:space="preserve">However, the following guidance should be followed in regards to tracking attendance.  For classes at the district (including CCP classes held at a district building) attendance should be tracked as normal.  If the student is absent then the student should be marked as absent.  For CCP classes held at the college the </w:t>
      </w:r>
      <w:r w:rsidR="008112CC">
        <w:rPr>
          <w:rFonts w:ascii="Times New Roman" w:hAnsi="Times New Roman" w:cs="Times New Roman"/>
          <w:sz w:val="24"/>
          <w:szCs w:val="24"/>
        </w:rPr>
        <w:t>school</w:t>
      </w:r>
      <w:r w:rsidRPr="000F1D42">
        <w:rPr>
          <w:rFonts w:ascii="Times New Roman" w:hAnsi="Times New Roman" w:cs="Times New Roman"/>
          <w:sz w:val="24"/>
          <w:szCs w:val="24"/>
        </w:rPr>
        <w:t xml:space="preserve"> should consider the student as in attendance for that por</w:t>
      </w:r>
      <w:r w:rsidR="008112CC">
        <w:rPr>
          <w:rFonts w:ascii="Times New Roman" w:hAnsi="Times New Roman" w:cs="Times New Roman"/>
          <w:sz w:val="24"/>
          <w:szCs w:val="24"/>
        </w:rPr>
        <w:t>tion of time and should include</w:t>
      </w:r>
      <w:r w:rsidRPr="000F1D42">
        <w:rPr>
          <w:rFonts w:ascii="Times New Roman" w:hAnsi="Times New Roman" w:cs="Times New Roman"/>
          <w:sz w:val="24"/>
          <w:szCs w:val="24"/>
        </w:rPr>
        <w:t xml:space="preserve"> that "in attendance" time when reporting attendance for the student.</w:t>
      </w:r>
    </w:p>
    <w:p w:rsidR="000F1D42" w:rsidRPr="000F1D42" w:rsidRDefault="000F1D42" w:rsidP="000F1D42">
      <w:pPr>
        <w:autoSpaceDE w:val="0"/>
        <w:autoSpaceDN w:val="0"/>
        <w:spacing w:before="100" w:beforeAutospacing="1" w:after="100" w:afterAutospacing="1"/>
        <w:rPr>
          <w:rFonts w:ascii="Times New Roman" w:hAnsi="Times New Roman" w:cs="Times New Roman"/>
          <w:sz w:val="24"/>
          <w:szCs w:val="24"/>
        </w:rPr>
      </w:pPr>
      <w:r w:rsidRPr="000F1D42">
        <w:rPr>
          <w:rFonts w:ascii="Times New Roman" w:hAnsi="Times New Roman" w:cs="Times New Roman"/>
          <w:sz w:val="24"/>
          <w:szCs w:val="24"/>
        </w:rPr>
        <w:t> </w:t>
      </w:r>
    </w:p>
    <w:p w:rsidR="000F1D42" w:rsidRPr="000F1D42" w:rsidRDefault="000F1D42" w:rsidP="000F1D42">
      <w:pPr>
        <w:autoSpaceDE w:val="0"/>
        <w:autoSpaceDN w:val="0"/>
        <w:spacing w:before="100" w:beforeAutospacing="1" w:after="100" w:afterAutospacing="1"/>
        <w:rPr>
          <w:rFonts w:ascii="Times New Roman" w:hAnsi="Times New Roman" w:cs="Times New Roman"/>
          <w:sz w:val="24"/>
          <w:szCs w:val="24"/>
        </w:rPr>
      </w:pPr>
      <w:r w:rsidRPr="000F1D42">
        <w:rPr>
          <w:rFonts w:ascii="Times New Roman" w:hAnsi="Times New Roman" w:cs="Times New Roman"/>
          <w:sz w:val="24"/>
          <w:szCs w:val="24"/>
        </w:rPr>
        <w:t>Roger</w:t>
      </w:r>
    </w:p>
    <w:p w:rsidR="000F1D42" w:rsidRDefault="007F7A63" w:rsidP="000F1D42">
      <w:pPr>
        <w:pStyle w:val="cs2654ae3a"/>
        <w:rPr>
          <w:b/>
        </w:rPr>
      </w:pPr>
      <w:r>
        <w:rPr>
          <w:b/>
        </w:rPr>
        <w:lastRenderedPageBreak/>
        <w:t>Tracking attendance between districts.</w:t>
      </w:r>
    </w:p>
    <w:p w:rsidR="007F7A63" w:rsidRDefault="007F7A63" w:rsidP="000F1D42">
      <w:pPr>
        <w:pStyle w:val="cs2654ae3a"/>
        <w:rPr>
          <w:b/>
        </w:rPr>
      </w:pPr>
    </w:p>
    <w:p w:rsidR="007F7A63" w:rsidRDefault="007F7A63" w:rsidP="000F1D42">
      <w:pPr>
        <w:pStyle w:val="cs2654ae3a"/>
      </w:pPr>
      <w:r>
        <w:t xml:space="preserve">I sent a ticket to DASL state about this.  Currently when a student meets the trigger for Habitual Truancy, DASL automatically transfers the date and the reason B over through the FT record to the Data Collector.  There is no way to report a student habitually truant until they meet that trigger date.  </w:t>
      </w:r>
    </w:p>
    <w:p w:rsidR="007F7A63" w:rsidRDefault="007F7A63" w:rsidP="000F1D42">
      <w:pPr>
        <w:pStyle w:val="cs2654ae3a"/>
      </w:pPr>
      <w:r>
        <w:t>DASL state has entered a defect to be able to report HT without the student hitting the trigger date.</w:t>
      </w:r>
    </w:p>
    <w:p w:rsidR="007F7A63" w:rsidRDefault="007F7A63" w:rsidP="000F1D42">
      <w:pPr>
        <w:pStyle w:val="cs2654ae3a"/>
      </w:pPr>
    </w:p>
    <w:p w:rsidR="007F7A63" w:rsidRDefault="007F7A63" w:rsidP="000F1D42">
      <w:pPr>
        <w:pStyle w:val="cs2654ae3a"/>
        <w:rPr>
          <w:b/>
        </w:rPr>
      </w:pPr>
      <w:r w:rsidRPr="007F7A63">
        <w:rPr>
          <w:b/>
        </w:rPr>
        <w:t>Student Skipped Report</w:t>
      </w:r>
    </w:p>
    <w:p w:rsidR="007F7A63" w:rsidRDefault="007F7A63" w:rsidP="000F1D42">
      <w:pPr>
        <w:pStyle w:val="cs2654ae3a"/>
      </w:pPr>
      <w:r>
        <w:t>Currently there is an enhancement request at DASL State asking that you can run the HB410 update for an individual student similar to what you do for grad points wh</w:t>
      </w:r>
      <w:r w:rsidR="00C81547">
        <w:t>en you update a student’s course information</w:t>
      </w:r>
      <w:r>
        <w:t xml:space="preserve">.  </w:t>
      </w:r>
    </w:p>
    <w:p w:rsidR="007F7A63" w:rsidRDefault="007F7A63" w:rsidP="000F1D42">
      <w:pPr>
        <w:pStyle w:val="cs2654ae3a"/>
      </w:pPr>
      <w:r>
        <w:t xml:space="preserve">I will be putting an enhancement request to be able to run the update by district. </w:t>
      </w:r>
    </w:p>
    <w:p w:rsidR="007F7A63" w:rsidRDefault="007F7A63" w:rsidP="000F1D42">
      <w:pPr>
        <w:pStyle w:val="cs2654ae3a"/>
      </w:pPr>
      <w:r>
        <w:t xml:space="preserve">At this </w:t>
      </w:r>
      <w:r w:rsidR="008112CC">
        <w:t>time,</w:t>
      </w:r>
      <w:r>
        <w:t xml:space="preserve"> we cannot kick the update off to run during the day.  While it runs you see false messages on the student’s intervention screens and when you try and run letters you get a message that the student </w:t>
      </w:r>
      <w:r w:rsidR="008112CC">
        <w:t>is on</w:t>
      </w:r>
      <w:r>
        <w:t xml:space="preserve"> the skipped report.</w:t>
      </w:r>
    </w:p>
    <w:p w:rsidR="007F7A63" w:rsidRDefault="007F7A63" w:rsidP="000F1D42">
      <w:pPr>
        <w:pStyle w:val="cs2654ae3a"/>
      </w:pPr>
    </w:p>
    <w:p w:rsidR="007F7A63" w:rsidRDefault="008112CC" w:rsidP="000F1D42">
      <w:pPr>
        <w:pStyle w:val="cs2654ae3a"/>
        <w:rPr>
          <w:b/>
        </w:rPr>
      </w:pPr>
      <w:r>
        <w:rPr>
          <w:b/>
        </w:rPr>
        <w:t>CCP Students attending at the district and out for CCP</w:t>
      </w:r>
    </w:p>
    <w:p w:rsidR="008112CC" w:rsidRDefault="008112CC" w:rsidP="000F1D42">
      <w:pPr>
        <w:pStyle w:val="cs2654ae3a"/>
        <w:rPr>
          <w:b/>
        </w:rPr>
      </w:pPr>
    </w:p>
    <w:p w:rsidR="008112CC" w:rsidRDefault="008112CC" w:rsidP="000F1D42">
      <w:pPr>
        <w:pStyle w:val="cs2654ae3a"/>
      </w:pPr>
      <w:r>
        <w:t>Annette, Lynda and I looked at this and we are interpreting this as, if the student is absent for the time at the district, they should not be counted absent for the time that they are off campus for CCP.</w:t>
      </w:r>
    </w:p>
    <w:p w:rsidR="008112CC" w:rsidRDefault="008112CC" w:rsidP="000F1D42">
      <w:pPr>
        <w:pStyle w:val="cs2654ae3a"/>
      </w:pPr>
      <w:r>
        <w:t>In talking with them this is what you would need to do to report a student in that situation.</w:t>
      </w:r>
    </w:p>
    <w:p w:rsidR="008112CC" w:rsidRDefault="008112CC" w:rsidP="000F1D42">
      <w:pPr>
        <w:pStyle w:val="cs2654ae3a"/>
      </w:pPr>
    </w:p>
    <w:p w:rsidR="008112CC" w:rsidRDefault="008112CC" w:rsidP="000F1D42">
      <w:pPr>
        <w:pStyle w:val="cs2654ae3a"/>
      </w:pPr>
      <w:r>
        <w:t xml:space="preserve">If the student leaves at 10:00 for their CCP classes and was absent in the morning, they would be entered with an absence of full absence with a time in of 10:00.  This will count the morning hours as an absence for the district but will allow them to be present for their CCP time in the pm. </w:t>
      </w:r>
    </w:p>
    <w:p w:rsidR="00D44D45" w:rsidRDefault="00D44D45" w:rsidP="000F1D42">
      <w:pPr>
        <w:pStyle w:val="cs2654ae3a"/>
      </w:pPr>
    </w:p>
    <w:p w:rsidR="00D44D45" w:rsidRDefault="00D44D45" w:rsidP="000F1D42">
      <w:pPr>
        <w:pStyle w:val="cs2654ae3a"/>
        <w:rPr>
          <w:b/>
        </w:rPr>
      </w:pPr>
      <w:r w:rsidRPr="00D44D45">
        <w:rPr>
          <w:b/>
        </w:rPr>
        <w:t>Tuition Deadline</w:t>
      </w:r>
    </w:p>
    <w:p w:rsidR="00D44D45" w:rsidRDefault="00396AD5" w:rsidP="000F1D42">
      <w:pPr>
        <w:pStyle w:val="cs2654ae3a"/>
      </w:pPr>
      <w:r>
        <w:t xml:space="preserve">Many of </w:t>
      </w:r>
      <w:r w:rsidR="00962926">
        <w:t>you received</w:t>
      </w:r>
      <w:r>
        <w:t xml:space="preserve"> this from Anita Conley.  There is a lot of confusion on what exactly this means. </w:t>
      </w:r>
    </w:p>
    <w:p w:rsidR="00396AD5" w:rsidRDefault="00396AD5" w:rsidP="000F1D42">
      <w:pPr>
        <w:pStyle w:val="cs2654ae3a"/>
      </w:pPr>
      <w:r>
        <w:t xml:space="preserve">I sent an email to Andy Smith at Area 2 and below is his reply.  </w:t>
      </w:r>
    </w:p>
    <w:p w:rsidR="00396AD5" w:rsidRDefault="00396AD5" w:rsidP="000F1D42">
      <w:pPr>
        <w:pStyle w:val="cs2654ae3a"/>
      </w:pPr>
    </w:p>
    <w:p w:rsidR="00396AD5" w:rsidRPr="00396AD5" w:rsidRDefault="00396AD5" w:rsidP="00396AD5">
      <w:pPr>
        <w:rPr>
          <w:rFonts w:ascii="Times New Roman" w:hAnsi="Times New Roman" w:cs="Times New Roman"/>
        </w:rPr>
      </w:pPr>
      <w:r w:rsidRPr="00396AD5">
        <w:rPr>
          <w:rFonts w:ascii="Times New Roman" w:hAnsi="Times New Roman" w:cs="Times New Roman"/>
        </w:rPr>
        <w:t>For school districts to receive tuition for non-resident students, educating districts must correctly report these students in EMIS. It is this reporting that alerts ODE to create an application in the tuition module in ODDEX.  The deadline to report student as a tuition student for the first reporting period (July 1 to December 31, 2017) has been extended to February 16, 2018.  After a student is reported in the tuition module, the educating district can make the necessary changes in EMIS if specific demographic data about the student needs updated.  For example, if the educating district determines the incorrect resident district was reported, as long as the student is in the tuition module, the educating district can correct the information in EMIS, which will update the information in the tuition module.  No new tuition applications for the first reporting period will be created in the tuition module after February 16, 2018. Districts should review the tuition module to ensure all students they anticipate receiving tuition for are loaded in the tuition module in ODDEX. No funding or data appeals will be accepted for students without a tuition application. If you have questions, please direct them to </w:t>
      </w:r>
      <w:hyperlink r:id="rId7" w:tgtFrame="_blank" w:history="1">
        <w:r w:rsidRPr="00396AD5">
          <w:rPr>
            <w:rStyle w:val="Hyperlink"/>
            <w:rFonts w:ascii="Times New Roman" w:hAnsi="Times New Roman" w:cs="Times New Roman"/>
          </w:rPr>
          <w:t>schoolfinance@education.ohio.gov</w:t>
        </w:r>
      </w:hyperlink>
      <w:r w:rsidRPr="00396AD5">
        <w:rPr>
          <w:rFonts w:ascii="Times New Roman" w:hAnsi="Times New Roman" w:cs="Times New Roman"/>
        </w:rPr>
        <w:t>.</w:t>
      </w:r>
    </w:p>
    <w:p w:rsidR="00396AD5" w:rsidRPr="00396AD5" w:rsidRDefault="00396AD5" w:rsidP="000F1D42">
      <w:pPr>
        <w:pStyle w:val="cs2654ae3a"/>
      </w:pPr>
    </w:p>
    <w:p w:rsidR="00D44D45" w:rsidRPr="00D44D45" w:rsidRDefault="00396AD5" w:rsidP="00F64BDF">
      <w:pPr>
        <w:pStyle w:val="cs2654ae3a"/>
        <w:spacing w:after="120"/>
        <w:rPr>
          <w:b/>
        </w:rPr>
      </w:pPr>
      <w:r>
        <w:rPr>
          <w:b/>
        </w:rPr>
        <w:t xml:space="preserve">From Andy </w:t>
      </w:r>
    </w:p>
    <w:p w:rsidR="00396AD5" w:rsidRPr="00F64BDF" w:rsidRDefault="000F1D42" w:rsidP="00F64BDF">
      <w:pPr>
        <w:spacing w:after="120"/>
        <w:rPr>
          <w:rFonts w:ascii="Times New Roman" w:hAnsi="Times New Roman" w:cs="Times New Roman"/>
          <w:sz w:val="24"/>
          <w:szCs w:val="24"/>
        </w:rPr>
      </w:pPr>
      <w:r w:rsidRPr="000F1D42">
        <w:rPr>
          <w:rStyle w:val="cse02572691"/>
          <w:rFonts w:ascii="Times New Roman" w:hAnsi="Times New Roman" w:cs="Times New Roman"/>
          <w:color w:val="auto"/>
        </w:rPr>
        <w:t> </w:t>
      </w:r>
      <w:r w:rsidR="00396AD5" w:rsidRPr="00F64BDF">
        <w:rPr>
          <w:rFonts w:ascii="Times New Roman" w:hAnsi="Times New Roman" w:cs="Times New Roman"/>
          <w:sz w:val="24"/>
          <w:szCs w:val="24"/>
        </w:rPr>
        <w:t xml:space="preserve">You are correct. </w:t>
      </w:r>
      <w:r w:rsidR="00396AD5" w:rsidRPr="00F64BDF">
        <w:rPr>
          <w:rFonts w:ascii="Times New Roman" w:hAnsi="Times New Roman" w:cs="Times New Roman"/>
          <w:color w:val="002060"/>
          <w:sz w:val="24"/>
          <w:szCs w:val="24"/>
        </w:rPr>
        <w:t>They have though Friday the 16</w:t>
      </w:r>
      <w:r w:rsidR="00396AD5" w:rsidRPr="00F64BDF">
        <w:rPr>
          <w:rFonts w:ascii="Times New Roman" w:hAnsi="Times New Roman" w:cs="Times New Roman"/>
          <w:color w:val="002060"/>
          <w:sz w:val="24"/>
          <w:szCs w:val="24"/>
          <w:vertAlign w:val="superscript"/>
        </w:rPr>
        <w:t>th</w:t>
      </w:r>
      <w:r w:rsidR="00396AD5" w:rsidRPr="00F64BDF">
        <w:rPr>
          <w:rFonts w:ascii="Times New Roman" w:hAnsi="Times New Roman" w:cs="Times New Roman"/>
          <w:color w:val="002060"/>
          <w:sz w:val="24"/>
          <w:szCs w:val="24"/>
        </w:rPr>
        <w:t xml:space="preserve"> to submit data to be included in the 1</w:t>
      </w:r>
      <w:r w:rsidR="00396AD5" w:rsidRPr="00F64BDF">
        <w:rPr>
          <w:rFonts w:ascii="Times New Roman" w:hAnsi="Times New Roman" w:cs="Times New Roman"/>
          <w:color w:val="002060"/>
          <w:sz w:val="24"/>
          <w:szCs w:val="24"/>
          <w:vertAlign w:val="superscript"/>
        </w:rPr>
        <w:t>st</w:t>
      </w:r>
      <w:r w:rsidR="00396AD5" w:rsidRPr="00F64BDF">
        <w:rPr>
          <w:rFonts w:ascii="Times New Roman" w:hAnsi="Times New Roman" w:cs="Times New Roman"/>
          <w:color w:val="002060"/>
          <w:sz w:val="24"/>
          <w:szCs w:val="24"/>
        </w:rPr>
        <w:t xml:space="preserve"> half of the tuition.</w:t>
      </w:r>
    </w:p>
    <w:p w:rsidR="00396AD5" w:rsidRPr="00F64BDF" w:rsidRDefault="00396AD5" w:rsidP="00F64BDF">
      <w:pPr>
        <w:spacing w:after="120"/>
        <w:rPr>
          <w:rFonts w:ascii="Times New Roman" w:hAnsi="Times New Roman" w:cs="Times New Roman"/>
          <w:sz w:val="24"/>
          <w:szCs w:val="24"/>
        </w:rPr>
      </w:pPr>
      <w:r w:rsidRPr="00F64BDF">
        <w:rPr>
          <w:rFonts w:ascii="Times New Roman" w:hAnsi="Times New Roman" w:cs="Times New Roman"/>
          <w:sz w:val="24"/>
          <w:szCs w:val="24"/>
        </w:rPr>
        <w:t>Per the manual:</w:t>
      </w:r>
    </w:p>
    <w:p w:rsidR="00396AD5" w:rsidRPr="00F64BDF" w:rsidRDefault="00396AD5" w:rsidP="00F64BDF">
      <w:pPr>
        <w:spacing w:after="120"/>
        <w:rPr>
          <w:rFonts w:ascii="Times New Roman" w:hAnsi="Times New Roman" w:cs="Times New Roman"/>
          <w:sz w:val="24"/>
          <w:szCs w:val="24"/>
        </w:rPr>
      </w:pPr>
      <w:r w:rsidRPr="00F64BDF">
        <w:rPr>
          <w:rFonts w:ascii="Times New Roman" w:hAnsi="Times New Roman" w:cs="Times New Roman"/>
          <w:sz w:val="24"/>
          <w:szCs w:val="24"/>
        </w:rPr>
        <w:t xml:space="preserve">Review and Flag Resolution Period: Oct. 1, 2017 – May 31, 2018 </w:t>
      </w:r>
    </w:p>
    <w:p w:rsidR="00396AD5" w:rsidRPr="00F64BDF" w:rsidRDefault="00396AD5" w:rsidP="00F64BDF">
      <w:pPr>
        <w:spacing w:after="120"/>
        <w:rPr>
          <w:rFonts w:ascii="Times New Roman" w:hAnsi="Times New Roman" w:cs="Times New Roman"/>
          <w:sz w:val="24"/>
          <w:szCs w:val="24"/>
        </w:rPr>
      </w:pPr>
      <w:r w:rsidRPr="00F64BDF">
        <w:rPr>
          <w:rFonts w:ascii="Times New Roman" w:hAnsi="Times New Roman" w:cs="Times New Roman"/>
          <w:sz w:val="24"/>
          <w:szCs w:val="24"/>
        </w:rPr>
        <w:t>Districts can review their information and place flags, as needed. The last day to place a flag on an application is May 31, 2018. The 30-day timer begins Jan. 15, 2018.</w:t>
      </w:r>
    </w:p>
    <w:p w:rsidR="00F64BDF" w:rsidRDefault="00F64BDF" w:rsidP="00396AD5">
      <w:pPr>
        <w:rPr>
          <w:rFonts w:ascii="Times New Roman" w:hAnsi="Times New Roman" w:cs="Times New Roman"/>
          <w:sz w:val="24"/>
          <w:szCs w:val="24"/>
        </w:rPr>
      </w:pPr>
      <w:r w:rsidRPr="00F64BDF">
        <w:rPr>
          <w:rFonts w:ascii="Times New Roman" w:hAnsi="Times New Roman" w:cs="Times New Roman"/>
          <w:sz w:val="24"/>
          <w:szCs w:val="24"/>
        </w:rPr>
        <w:t>Andy</w:t>
      </w:r>
    </w:p>
    <w:p w:rsidR="00CF10D0" w:rsidRDefault="00CF10D0" w:rsidP="00396AD5">
      <w:pPr>
        <w:rPr>
          <w:rFonts w:ascii="Times New Roman" w:hAnsi="Times New Roman" w:cs="Times New Roman"/>
          <w:sz w:val="24"/>
          <w:szCs w:val="24"/>
        </w:rPr>
      </w:pPr>
    </w:p>
    <w:p w:rsidR="00CF10D0" w:rsidRDefault="00CF10D0" w:rsidP="00396AD5">
      <w:pPr>
        <w:rPr>
          <w:rFonts w:ascii="Times New Roman" w:hAnsi="Times New Roman" w:cs="Times New Roman"/>
          <w:sz w:val="24"/>
          <w:szCs w:val="24"/>
        </w:rPr>
      </w:pPr>
      <w:r>
        <w:rPr>
          <w:rFonts w:ascii="Times New Roman" w:hAnsi="Times New Roman" w:cs="Times New Roman"/>
          <w:sz w:val="24"/>
          <w:szCs w:val="24"/>
        </w:rPr>
        <w:t>Based on what I am seeing in ODDEX today, if a record was in from the beginning it has aged out and has the message that it is no longer reviewable.  If new come in you should have the 30 days to review them.</w:t>
      </w:r>
    </w:p>
    <w:p w:rsidR="00CF10D0" w:rsidRDefault="00CF10D0" w:rsidP="00396AD5">
      <w:pPr>
        <w:rPr>
          <w:rFonts w:ascii="Times New Roman" w:hAnsi="Times New Roman" w:cs="Times New Roman"/>
          <w:sz w:val="24"/>
          <w:szCs w:val="24"/>
        </w:rPr>
      </w:pPr>
    </w:p>
    <w:p w:rsidR="00CF10D0" w:rsidRPr="00F64BDF" w:rsidRDefault="00CF10D0" w:rsidP="00396AD5">
      <w:pPr>
        <w:rPr>
          <w:rFonts w:ascii="Times New Roman" w:hAnsi="Times New Roman" w:cs="Times New Roman"/>
          <w:sz w:val="24"/>
          <w:szCs w:val="24"/>
        </w:rPr>
      </w:pPr>
    </w:p>
    <w:p w:rsidR="00396AD5" w:rsidRDefault="00F64BDF" w:rsidP="00396AD5">
      <w:r>
        <w:t xml:space="preserve"> </w:t>
      </w:r>
    </w:p>
    <w:p w:rsidR="000F1D42" w:rsidRPr="000F1D42" w:rsidRDefault="000F1D42" w:rsidP="000F1D42">
      <w:pPr>
        <w:pStyle w:val="cs2654ae3a"/>
      </w:pPr>
    </w:p>
    <w:p w:rsidR="000F1D42" w:rsidRPr="000F1D42" w:rsidRDefault="000F1D42">
      <w:pPr>
        <w:rPr>
          <w:rFonts w:ascii="Times New Roman" w:hAnsi="Times New Roman" w:cs="Times New Roman"/>
          <w:sz w:val="24"/>
          <w:szCs w:val="24"/>
        </w:rPr>
      </w:pPr>
    </w:p>
    <w:p w:rsidR="000F1D42" w:rsidRPr="000F1D42" w:rsidRDefault="000F1D42">
      <w:pPr>
        <w:rPr>
          <w:rFonts w:ascii="Times New Roman" w:hAnsi="Times New Roman" w:cs="Times New Roman"/>
          <w:sz w:val="24"/>
          <w:szCs w:val="24"/>
        </w:rPr>
      </w:pPr>
    </w:p>
    <w:sectPr w:rsidR="000F1D42" w:rsidRPr="000F1D42" w:rsidSect="007F7A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D42"/>
    <w:rsid w:val="000F1D42"/>
    <w:rsid w:val="00396AD5"/>
    <w:rsid w:val="005A475C"/>
    <w:rsid w:val="00672A7E"/>
    <w:rsid w:val="007F7A63"/>
    <w:rsid w:val="008112CC"/>
    <w:rsid w:val="00962926"/>
    <w:rsid w:val="009C2709"/>
    <w:rsid w:val="00C81547"/>
    <w:rsid w:val="00CF10D0"/>
    <w:rsid w:val="00D44D45"/>
    <w:rsid w:val="00F6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9F71"/>
  <w15:chartTrackingRefBased/>
  <w15:docId w15:val="{63BBF776-44F7-49D0-93E0-02D02F46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2654ae3a">
    <w:name w:val="cs2654ae3a"/>
    <w:basedOn w:val="Normal"/>
    <w:rsid w:val="000F1D42"/>
    <w:pPr>
      <w:spacing w:after="0" w:line="240" w:lineRule="auto"/>
    </w:pPr>
    <w:rPr>
      <w:rFonts w:ascii="Times New Roman" w:hAnsi="Times New Roman" w:cs="Times New Roman"/>
      <w:sz w:val="24"/>
      <w:szCs w:val="24"/>
    </w:rPr>
  </w:style>
  <w:style w:type="character" w:customStyle="1" w:styleId="cse44b2c221">
    <w:name w:val="cse44b2c221"/>
    <w:basedOn w:val="DefaultParagraphFont"/>
    <w:rsid w:val="000F1D42"/>
    <w:rPr>
      <w:rFonts w:ascii="Microsoft Sans Serif" w:hAnsi="Microsoft Sans Serif" w:cs="Microsoft Sans Serif" w:hint="default"/>
      <w:b w:val="0"/>
      <w:bCs w:val="0"/>
      <w:i w:val="0"/>
      <w:iCs w:val="0"/>
      <w:color w:val="696969"/>
    </w:rPr>
  </w:style>
  <w:style w:type="character" w:customStyle="1" w:styleId="cs69a08e541">
    <w:name w:val="cs69a08e541"/>
    <w:basedOn w:val="DefaultParagraphFont"/>
    <w:rsid w:val="000F1D42"/>
    <w:rPr>
      <w:rFonts w:ascii="Segoe UI" w:hAnsi="Segoe UI" w:cs="Segoe UI" w:hint="default"/>
      <w:b w:val="0"/>
      <w:bCs w:val="0"/>
      <w:i w:val="0"/>
      <w:iCs w:val="0"/>
      <w:color w:val="548235"/>
    </w:rPr>
  </w:style>
  <w:style w:type="character" w:customStyle="1" w:styleId="cse02572691">
    <w:name w:val="cse02572691"/>
    <w:basedOn w:val="DefaultParagraphFont"/>
    <w:rsid w:val="000F1D42"/>
    <w:rPr>
      <w:rFonts w:ascii="Microsoft Sans Serif" w:hAnsi="Microsoft Sans Serif" w:cs="Microsoft Sans Serif" w:hint="default"/>
      <w:b w:val="0"/>
      <w:bCs w:val="0"/>
      <w:i w:val="0"/>
      <w:iCs w:val="0"/>
      <w:color w:val="002060"/>
    </w:rPr>
  </w:style>
  <w:style w:type="character" w:styleId="Hyperlink">
    <w:name w:val="Hyperlink"/>
    <w:basedOn w:val="DefaultParagraphFont"/>
    <w:uiPriority w:val="99"/>
    <w:semiHidden/>
    <w:unhideWhenUsed/>
    <w:rsid w:val="000F1D42"/>
    <w:rPr>
      <w:color w:val="0563C1"/>
      <w:u w:val="single"/>
    </w:rPr>
  </w:style>
  <w:style w:type="paragraph" w:styleId="PlainText">
    <w:name w:val="Plain Text"/>
    <w:basedOn w:val="Normal"/>
    <w:link w:val="PlainTextChar"/>
    <w:uiPriority w:val="99"/>
    <w:unhideWhenUsed/>
    <w:rsid w:val="000F1D42"/>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0F1D42"/>
    <w:rPr>
      <w:rFonts w:ascii="Calibri" w:hAnsi="Calibri" w:cs="Times New Roman"/>
    </w:rPr>
  </w:style>
  <w:style w:type="paragraph" w:customStyle="1" w:styleId="Default">
    <w:name w:val="Default"/>
    <w:basedOn w:val="Normal"/>
    <w:rsid w:val="00396AD5"/>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55103">
      <w:bodyDiv w:val="1"/>
      <w:marLeft w:val="0"/>
      <w:marRight w:val="0"/>
      <w:marTop w:val="0"/>
      <w:marBottom w:val="0"/>
      <w:divBdr>
        <w:top w:val="none" w:sz="0" w:space="0" w:color="auto"/>
        <w:left w:val="none" w:sz="0" w:space="0" w:color="auto"/>
        <w:bottom w:val="none" w:sz="0" w:space="0" w:color="auto"/>
        <w:right w:val="none" w:sz="0" w:space="0" w:color="auto"/>
      </w:divBdr>
    </w:div>
    <w:div w:id="1105273164">
      <w:bodyDiv w:val="1"/>
      <w:marLeft w:val="0"/>
      <w:marRight w:val="0"/>
      <w:marTop w:val="0"/>
      <w:marBottom w:val="0"/>
      <w:divBdr>
        <w:top w:val="none" w:sz="0" w:space="0" w:color="auto"/>
        <w:left w:val="none" w:sz="0" w:space="0" w:color="auto"/>
        <w:bottom w:val="none" w:sz="0" w:space="0" w:color="auto"/>
        <w:right w:val="none" w:sz="0" w:space="0" w:color="auto"/>
      </w:divBdr>
    </w:div>
    <w:div w:id="1972898243">
      <w:bodyDiv w:val="1"/>
      <w:marLeft w:val="0"/>
      <w:marRight w:val="0"/>
      <w:marTop w:val="0"/>
      <w:marBottom w:val="0"/>
      <w:divBdr>
        <w:top w:val="none" w:sz="0" w:space="0" w:color="auto"/>
        <w:left w:val="none" w:sz="0" w:space="0" w:color="auto"/>
        <w:bottom w:val="none" w:sz="0" w:space="0" w:color="auto"/>
        <w:right w:val="none" w:sz="0" w:space="0" w:color="auto"/>
      </w:divBdr>
    </w:div>
    <w:div w:id="2076735237">
      <w:bodyDiv w:val="1"/>
      <w:marLeft w:val="0"/>
      <w:marRight w:val="0"/>
      <w:marTop w:val="0"/>
      <w:marBottom w:val="0"/>
      <w:divBdr>
        <w:top w:val="none" w:sz="0" w:space="0" w:color="auto"/>
        <w:left w:val="none" w:sz="0" w:space="0" w:color="auto"/>
        <w:bottom w:val="none" w:sz="0" w:space="0" w:color="auto"/>
        <w:right w:val="none" w:sz="0" w:space="0" w:color="auto"/>
      </w:divBdr>
    </w:div>
    <w:div w:id="21142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choolfinance@education.ohi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2.png@01D3A570.C8677560" TargetMode="External"/><Relationship Id="rId5" Type="http://schemas.openxmlformats.org/officeDocument/2006/relationships/image" Target="media/image1.png"/><Relationship Id="rId4" Type="http://schemas.openxmlformats.org/officeDocument/2006/relationships/hyperlink" Target="http://education.ohio.gov/Topics/Chronic-Absenteeis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5C278BF.dotm</Template>
  <TotalTime>269</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Wilson</dc:creator>
  <cp:keywords/>
  <dc:description/>
  <cp:lastModifiedBy>Karen Wilson</cp:lastModifiedBy>
  <cp:revision>5</cp:revision>
  <dcterms:created xsi:type="dcterms:W3CDTF">2018-02-15T10:01:00Z</dcterms:created>
  <dcterms:modified xsi:type="dcterms:W3CDTF">2018-02-15T16:44:00Z</dcterms:modified>
</cp:coreProperties>
</file>