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EF6E47" w14:textId="36E3138D" w:rsidR="00B12330" w:rsidRDefault="00B12330" w:rsidP="00B12330">
      <w:pPr>
        <w:jc w:val="center"/>
        <w:rPr>
          <w:rFonts w:ascii="Corbel" w:eastAsia="Times New Roman" w:hAnsi="Corbel" w:cs="Times New Roman"/>
          <w:sz w:val="40"/>
          <w:szCs w:val="40"/>
        </w:rPr>
      </w:pPr>
      <w:r>
        <w:rPr>
          <w:rFonts w:ascii="Times New Roman" w:eastAsia="Times New Roman" w:hAnsi="Times New Roman" w:cs="Times New Roman"/>
          <w:noProof/>
          <w:lang w:eastAsia="en-US"/>
        </w:rPr>
        <w:drawing>
          <wp:anchor distT="0" distB="0" distL="114300" distR="114300" simplePos="0" relativeHeight="251660288" behindDoc="0" locked="0" layoutInCell="1" allowOverlap="1" wp14:anchorId="24175B0B" wp14:editId="4B223BBE">
            <wp:simplePos x="0" y="0"/>
            <wp:positionH relativeFrom="column">
              <wp:posOffset>-139065</wp:posOffset>
            </wp:positionH>
            <wp:positionV relativeFrom="paragraph">
              <wp:posOffset>0</wp:posOffset>
            </wp:positionV>
            <wp:extent cx="2742565" cy="2742565"/>
            <wp:effectExtent l="0" t="0" r="635" b="635"/>
            <wp:wrapThrough wrapText="bothSides">
              <wp:wrapPolygon edited="0">
                <wp:start x="0" y="0"/>
                <wp:lineTo x="0" y="21405"/>
                <wp:lineTo x="21405" y="21405"/>
                <wp:lineTo x="21405" y="0"/>
                <wp:lineTo x="0" y="0"/>
              </wp:wrapPolygon>
            </wp:wrapThrough>
            <wp:docPr id="3" name="Picture 3" descr="../../../Volumes/TECHNOLOGY/Confucius%20Logo/Confucius%20Logos%20Jan%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olumes/TECHNOLOGY/Confucius%20Logo/Confucius%20Logos%20Jan%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42565" cy="27425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12330">
        <w:rPr>
          <w:rFonts w:ascii="Corbel" w:eastAsia="Times New Roman" w:hAnsi="Corbel" w:cs="Times New Roman"/>
          <w:sz w:val="40"/>
          <w:szCs w:val="40"/>
        </w:rPr>
        <w:t xml:space="preserve"> </w:t>
      </w:r>
      <w:r>
        <w:rPr>
          <w:rFonts w:ascii="Corbel" w:eastAsia="Times New Roman" w:hAnsi="Corbel" w:cs="Times New Roman"/>
          <w:sz w:val="40"/>
          <w:szCs w:val="40"/>
        </w:rPr>
        <w:t xml:space="preserve">Connected Learning </w:t>
      </w:r>
      <w:r w:rsidR="00581D33">
        <w:rPr>
          <w:rFonts w:ascii="Corbel" w:eastAsia="Times New Roman" w:hAnsi="Corbel" w:cs="Times New Roman"/>
          <w:sz w:val="40"/>
          <w:szCs w:val="40"/>
        </w:rPr>
        <w:t>2019-2020</w:t>
      </w:r>
    </w:p>
    <w:p w14:paraId="455373E6" w14:textId="45857A8D" w:rsidR="009C793B" w:rsidRDefault="009C793B" w:rsidP="003E3799">
      <w:pPr>
        <w:rPr>
          <w:rFonts w:ascii="Times New Roman" w:eastAsia="Times New Roman" w:hAnsi="Times New Roman" w:cs="Times New Roman"/>
        </w:rPr>
      </w:pPr>
    </w:p>
    <w:p w14:paraId="6A0627FC" w14:textId="1A12FA53" w:rsidR="00581D33" w:rsidRDefault="00581D33" w:rsidP="00581D33">
      <w:pPr>
        <w:rPr>
          <w:sz w:val="22"/>
          <w:szCs w:val="22"/>
        </w:rPr>
      </w:pPr>
      <w:r w:rsidRPr="00581D33">
        <w:rPr>
          <w:sz w:val="22"/>
          <w:szCs w:val="22"/>
        </w:rPr>
        <w:t xml:space="preserve">It is with great pride that we begin plans for the 2019-2020 Video Distance Learning course offerings. Our established partnerships along with a funded and sustainable infrastructure continue to allow us to offer to your districts high quality, affordable, daily course solutions each year. In addition to being established as one of only six K-12 Confucius Institutes in the United States, </w:t>
      </w:r>
      <w:r w:rsidR="00186146">
        <w:rPr>
          <w:sz w:val="22"/>
          <w:szCs w:val="22"/>
        </w:rPr>
        <w:t xml:space="preserve">our infrastructure was largely placed through </w:t>
      </w:r>
      <w:r w:rsidRPr="00581D33">
        <w:rPr>
          <w:sz w:val="22"/>
          <w:szCs w:val="22"/>
        </w:rPr>
        <w:t>a Rural Utilities Service Distance Learni</w:t>
      </w:r>
      <w:r w:rsidR="00186146">
        <w:rPr>
          <w:sz w:val="22"/>
          <w:szCs w:val="22"/>
        </w:rPr>
        <w:t>ng Telemedicine (RUS DLT) grant. This grant and these partnerships</w:t>
      </w:r>
      <w:r w:rsidRPr="00581D33">
        <w:rPr>
          <w:sz w:val="22"/>
          <w:szCs w:val="22"/>
        </w:rPr>
        <w:t xml:space="preserve"> will allow us to further strengthen our Video Distance Learning network to our member districts. </w:t>
      </w:r>
    </w:p>
    <w:p w14:paraId="651A0FC7" w14:textId="77777777" w:rsidR="00186146" w:rsidRPr="00581D33" w:rsidRDefault="00186146" w:rsidP="00581D33">
      <w:pPr>
        <w:rPr>
          <w:sz w:val="22"/>
          <w:szCs w:val="22"/>
        </w:rPr>
      </w:pPr>
    </w:p>
    <w:p w14:paraId="6069CD47" w14:textId="6EE1612A" w:rsidR="003E3799" w:rsidRPr="00CF2FC3" w:rsidRDefault="003E3799" w:rsidP="003E3799">
      <w:pPr>
        <w:rPr>
          <w:rFonts w:ascii="Corbel" w:eastAsia="Times New Roman" w:hAnsi="Corbel" w:cs="Times New Roman"/>
          <w:sz w:val="22"/>
          <w:szCs w:val="22"/>
        </w:rPr>
      </w:pPr>
      <w:r w:rsidRPr="00CF2FC3">
        <w:rPr>
          <w:rFonts w:ascii="Corbel" w:eastAsia="Times New Roman" w:hAnsi="Corbel" w:cs="Times New Roman"/>
          <w:sz w:val="22"/>
          <w:szCs w:val="22"/>
        </w:rPr>
        <w:t>The courses listed on this brochure are delivered through Interactive Video Distance Learning (IVDL) equipment.  Associated network support for video is STRONGLY suggested.</w:t>
      </w:r>
      <w:r w:rsidR="00CF2FC3">
        <w:rPr>
          <w:rFonts w:ascii="Corbel" w:eastAsia="Times New Roman" w:hAnsi="Corbel" w:cs="Times New Roman"/>
          <w:sz w:val="22"/>
          <w:szCs w:val="22"/>
        </w:rPr>
        <w:t xml:space="preserve"> If you are unsure where to secure video support, please ask us, we will point you in the correct direction if it is not through our agency. </w:t>
      </w:r>
      <w:r w:rsidRPr="00CF2FC3">
        <w:rPr>
          <w:rFonts w:ascii="Corbel" w:eastAsia="Times New Roman" w:hAnsi="Corbel" w:cs="Times New Roman"/>
          <w:sz w:val="22"/>
          <w:szCs w:val="22"/>
        </w:rPr>
        <w:t xml:space="preserve"> In addition to providing your students a face-to-face instructor through the use of IVDL, all courses have access to additional online material through various solutions and daily access to the recorded version of the live instruction. Our teachers are ODE licensed, and HQT in the content field.</w:t>
      </w:r>
    </w:p>
    <w:p w14:paraId="55F5011F" w14:textId="77777777" w:rsidR="003E3799" w:rsidRPr="00CF2FC3" w:rsidRDefault="003E3799" w:rsidP="003E3799">
      <w:pPr>
        <w:rPr>
          <w:rFonts w:ascii="Corbel" w:eastAsia="Times New Roman" w:hAnsi="Corbel" w:cs="Times New Roman"/>
          <w:sz w:val="22"/>
          <w:szCs w:val="22"/>
        </w:rPr>
      </w:pPr>
    </w:p>
    <w:p w14:paraId="3338E46B" w14:textId="16512683" w:rsidR="003E3799" w:rsidRPr="00CF2FC3" w:rsidRDefault="003E3799" w:rsidP="003E3799">
      <w:pPr>
        <w:rPr>
          <w:rFonts w:ascii="Corbel" w:eastAsia="Times New Roman" w:hAnsi="Corbel" w:cs="Times New Roman"/>
          <w:sz w:val="22"/>
          <w:szCs w:val="22"/>
        </w:rPr>
      </w:pPr>
      <w:r w:rsidRPr="00CF2FC3">
        <w:rPr>
          <w:rFonts w:ascii="Corbel" w:eastAsia="Times New Roman" w:hAnsi="Corbel" w:cs="Times New Roman"/>
          <w:sz w:val="22"/>
          <w:szCs w:val="22"/>
        </w:rPr>
        <w:t>Mandarin Chinese, American Sign Language, and Spanish courses are offered as a whole class purchase. The cost of each period (not to exceed 20 students per instructional period) is $</w:t>
      </w:r>
      <w:r w:rsidR="00186146">
        <w:rPr>
          <w:rFonts w:ascii="Corbel" w:eastAsia="Times New Roman" w:hAnsi="Corbel" w:cs="Times New Roman"/>
          <w:sz w:val="22"/>
          <w:szCs w:val="22"/>
        </w:rPr>
        <w:t>11,000.00</w:t>
      </w:r>
      <w:r w:rsidRPr="00CF2FC3">
        <w:rPr>
          <w:rFonts w:ascii="Corbel" w:eastAsia="Times New Roman" w:hAnsi="Corbel" w:cs="Times New Roman"/>
          <w:sz w:val="22"/>
          <w:szCs w:val="22"/>
        </w:rPr>
        <w:t>** per year.  On a case by case basis, we will be offering Chinese and Spanish on a per-student price structure when needed. ASL does not offer this option.</w:t>
      </w:r>
    </w:p>
    <w:p w14:paraId="289FB4C4" w14:textId="77777777" w:rsidR="003E3799" w:rsidRPr="00CF2FC3" w:rsidRDefault="003E3799" w:rsidP="003E3799">
      <w:pPr>
        <w:rPr>
          <w:rFonts w:ascii="Corbel" w:eastAsia="Times New Roman" w:hAnsi="Corbel" w:cs="Times New Roman"/>
          <w:sz w:val="22"/>
          <w:szCs w:val="22"/>
        </w:rPr>
      </w:pPr>
    </w:p>
    <w:p w14:paraId="11E67928" w14:textId="15BCC0C7" w:rsidR="003E3799" w:rsidRPr="00CF2FC3" w:rsidRDefault="003E3799" w:rsidP="003E3799">
      <w:pPr>
        <w:rPr>
          <w:rFonts w:ascii="Corbel" w:eastAsia="Times New Roman" w:hAnsi="Corbel" w:cs="Times New Roman"/>
          <w:sz w:val="22"/>
          <w:szCs w:val="22"/>
        </w:rPr>
      </w:pPr>
      <w:r w:rsidRPr="00CF2FC3">
        <w:rPr>
          <w:rFonts w:ascii="Corbel" w:eastAsia="Times New Roman" w:hAnsi="Corbel" w:cs="Times New Roman"/>
          <w:sz w:val="22"/>
          <w:szCs w:val="22"/>
        </w:rPr>
        <w:t>Through our supported school districts, there will also be opportunity for additional singleton courses. This course availability will be added on a per-seat basis as they are released to us. The course list attached to this brochure are shared courses currently offered. The offering is expected to be the same, or have i</w:t>
      </w:r>
      <w:r w:rsidR="00186146">
        <w:rPr>
          <w:rFonts w:ascii="Corbel" w:eastAsia="Times New Roman" w:hAnsi="Corbel" w:cs="Times New Roman"/>
          <w:sz w:val="22"/>
          <w:szCs w:val="22"/>
        </w:rPr>
        <w:t>ncreased options during the 2019</w:t>
      </w:r>
      <w:r w:rsidRPr="00CF2FC3">
        <w:rPr>
          <w:rFonts w:ascii="Corbel" w:eastAsia="Times New Roman" w:hAnsi="Corbel" w:cs="Times New Roman"/>
          <w:sz w:val="22"/>
          <w:szCs w:val="22"/>
        </w:rPr>
        <w:t>-</w:t>
      </w:r>
      <w:r w:rsidR="00186146">
        <w:rPr>
          <w:rFonts w:ascii="Corbel" w:eastAsia="Times New Roman" w:hAnsi="Corbel" w:cs="Times New Roman"/>
          <w:sz w:val="22"/>
          <w:szCs w:val="22"/>
        </w:rPr>
        <w:t>2020</w:t>
      </w:r>
      <w:r w:rsidRPr="00CF2FC3">
        <w:rPr>
          <w:rFonts w:ascii="Corbel" w:eastAsia="Times New Roman" w:hAnsi="Corbel" w:cs="Times New Roman"/>
          <w:sz w:val="22"/>
          <w:szCs w:val="22"/>
        </w:rPr>
        <w:t xml:space="preserve"> school year, and school partners are currently finalizing their schedule. </w:t>
      </w:r>
    </w:p>
    <w:p w14:paraId="51C29E9D" w14:textId="77777777" w:rsidR="003E3799" w:rsidRPr="00CF2FC3" w:rsidRDefault="003E3799" w:rsidP="003E3799">
      <w:pPr>
        <w:rPr>
          <w:rFonts w:ascii="Corbel" w:eastAsia="Times New Roman" w:hAnsi="Corbel" w:cs="Times New Roman"/>
          <w:sz w:val="22"/>
          <w:szCs w:val="22"/>
        </w:rPr>
      </w:pPr>
    </w:p>
    <w:p w14:paraId="324BD7E2" w14:textId="30AAFCE9" w:rsidR="003E3799" w:rsidRPr="00CF2FC3" w:rsidRDefault="003E3799" w:rsidP="003E3799">
      <w:pPr>
        <w:rPr>
          <w:rFonts w:ascii="Corbel" w:eastAsia="Times New Roman" w:hAnsi="Corbel" w:cs="Times New Roman"/>
          <w:sz w:val="22"/>
          <w:szCs w:val="22"/>
        </w:rPr>
      </w:pPr>
      <w:r w:rsidRPr="00CF2FC3">
        <w:rPr>
          <w:rFonts w:ascii="Corbel" w:eastAsia="Times New Roman" w:hAnsi="Corbel" w:cs="Times New Roman"/>
          <w:sz w:val="22"/>
          <w:szCs w:val="22"/>
        </w:rPr>
        <w:t>While focus remains on the sharing of courses through Interactive Video Distance Learning, we also are approved hosts for both Visiting teachers from China and also from Spain. The application window to host a new Visiting teacher from China will close to priorit</w:t>
      </w:r>
      <w:r w:rsidR="00186146">
        <w:rPr>
          <w:rFonts w:ascii="Corbel" w:eastAsia="Times New Roman" w:hAnsi="Corbel" w:cs="Times New Roman"/>
          <w:sz w:val="22"/>
          <w:szCs w:val="22"/>
        </w:rPr>
        <w:t>y members (ECOESC) on January 14, 2019</w:t>
      </w:r>
      <w:r w:rsidRPr="00CF2FC3">
        <w:rPr>
          <w:rFonts w:ascii="Corbel" w:eastAsia="Times New Roman" w:hAnsi="Corbel" w:cs="Times New Roman"/>
          <w:sz w:val="22"/>
          <w:szCs w:val="22"/>
        </w:rPr>
        <w:t xml:space="preserve">. The window for requests for new Visiting teachers from Spain </w:t>
      </w:r>
      <w:r w:rsidR="00810496" w:rsidRPr="00CF2FC3">
        <w:rPr>
          <w:rFonts w:ascii="Corbel" w:eastAsia="Times New Roman" w:hAnsi="Corbel" w:cs="Times New Roman"/>
          <w:sz w:val="22"/>
          <w:szCs w:val="22"/>
        </w:rPr>
        <w:t>has opened an</w:t>
      </w:r>
      <w:r w:rsidR="00186146">
        <w:rPr>
          <w:rFonts w:ascii="Corbel" w:eastAsia="Times New Roman" w:hAnsi="Corbel" w:cs="Times New Roman"/>
          <w:sz w:val="22"/>
          <w:szCs w:val="22"/>
        </w:rPr>
        <w:t>d the deadline is March 30, 2019</w:t>
      </w:r>
      <w:r w:rsidRPr="00CF2FC3">
        <w:rPr>
          <w:rFonts w:ascii="Corbel" w:eastAsia="Times New Roman" w:hAnsi="Corbel" w:cs="Times New Roman"/>
          <w:sz w:val="22"/>
          <w:szCs w:val="22"/>
        </w:rPr>
        <w:t>, but we expect to have a very competitive window of opportunity during this application cycle. Please contact Michele Carlisle today if interested in receiving a Visiting teacher to your district in the coming year.</w:t>
      </w:r>
    </w:p>
    <w:p w14:paraId="22A5D3B1" w14:textId="77777777" w:rsidR="003E3799" w:rsidRDefault="003E3799" w:rsidP="003E3799">
      <w:pPr>
        <w:rPr>
          <w:rFonts w:ascii="Corbel" w:eastAsia="Times New Roman" w:hAnsi="Corbel" w:cs="Times New Roman"/>
          <w:b/>
        </w:rPr>
      </w:pPr>
    </w:p>
    <w:p w14:paraId="4EB6F7EE" w14:textId="2AB53AD5" w:rsidR="003E3799" w:rsidRPr="003E3799" w:rsidRDefault="003E3799" w:rsidP="003E3799">
      <w:pPr>
        <w:rPr>
          <w:rFonts w:ascii="Corbel" w:eastAsia="Times New Roman" w:hAnsi="Corbel" w:cs="Times New Roman"/>
          <w:b/>
          <w:sz w:val="22"/>
          <w:szCs w:val="22"/>
        </w:rPr>
      </w:pPr>
      <w:r w:rsidRPr="003E3799">
        <w:rPr>
          <w:rFonts w:ascii="Corbel" w:eastAsia="Times New Roman" w:hAnsi="Corbel" w:cs="Times New Roman"/>
          <w:b/>
          <w:sz w:val="22"/>
          <w:szCs w:val="22"/>
        </w:rPr>
        <w:t>Mandarin Chinese Levels I-IV – also available as College Credit Plus -</w:t>
      </w:r>
      <w:r w:rsidR="00186146">
        <w:rPr>
          <w:rFonts w:ascii="Corbel" w:eastAsia="Times New Roman" w:hAnsi="Corbel" w:cs="Times New Roman"/>
          <w:b/>
          <w:sz w:val="22"/>
          <w:szCs w:val="22"/>
        </w:rPr>
        <w:t xml:space="preserve"> and</w:t>
      </w:r>
      <w:r w:rsidRPr="003E3799">
        <w:rPr>
          <w:rFonts w:ascii="Corbel" w:eastAsia="Times New Roman" w:hAnsi="Corbel" w:cs="Times New Roman"/>
          <w:b/>
          <w:sz w:val="22"/>
          <w:szCs w:val="22"/>
        </w:rPr>
        <w:t xml:space="preserve"> AP CHINESE</w:t>
      </w:r>
    </w:p>
    <w:p w14:paraId="5C523C00" w14:textId="77777777" w:rsidR="003E3799" w:rsidRPr="003E3799" w:rsidRDefault="003E3799" w:rsidP="003E3799">
      <w:pPr>
        <w:rPr>
          <w:rFonts w:ascii="Corbel" w:eastAsia="Times New Roman" w:hAnsi="Corbel" w:cs="Times New Roman"/>
          <w:sz w:val="22"/>
          <w:szCs w:val="22"/>
        </w:rPr>
      </w:pPr>
    </w:p>
    <w:p w14:paraId="59D4C455" w14:textId="77777777" w:rsidR="003E3799" w:rsidRDefault="003E3799" w:rsidP="003E3799">
      <w:pPr>
        <w:rPr>
          <w:rFonts w:ascii="Corbel" w:eastAsia="Times New Roman" w:hAnsi="Corbel" w:cs="Times New Roman"/>
          <w:sz w:val="22"/>
          <w:szCs w:val="22"/>
        </w:rPr>
      </w:pPr>
      <w:r w:rsidRPr="003E3799">
        <w:rPr>
          <w:rFonts w:ascii="Corbel" w:eastAsia="Times New Roman" w:hAnsi="Corbel" w:cs="Times New Roman"/>
          <w:sz w:val="22"/>
          <w:szCs w:val="22"/>
        </w:rPr>
        <w:t>Beginning students will learn the basics of spoken and written Mandarin Chinese. By stressing proper tones and pronunciation, this class introduces Mandarin Chinese to those who are curious about the most widely spoken language in the world. Students will engage in communicative skills such as introducing themselves, meeting, greeting, and describing others, ordering at a restaurant and asking for directions, all performed in a culturally appropriate and linguistically accurate manner. Speaking and listening skills are the main focus of Chinese; however, students will also be introduced to the character-based writing system in Level I, progressive conversation, listening, speaking and writing will build through each level. College Credit Plus is offered through Lorain County Community College currently. ECOESC is seeking additional College Chinese partners at this time. Additionally, students in all levels will be offered the option of taking the STAMP (</w:t>
      </w:r>
      <w:proofErr w:type="spellStart"/>
      <w:r w:rsidRPr="003E3799">
        <w:rPr>
          <w:rFonts w:ascii="Corbel" w:eastAsia="Times New Roman" w:hAnsi="Corbel" w:cs="Times New Roman"/>
          <w:sz w:val="22"/>
          <w:szCs w:val="22"/>
        </w:rPr>
        <w:t>STAndards</w:t>
      </w:r>
      <w:proofErr w:type="spellEnd"/>
      <w:r w:rsidRPr="003E3799">
        <w:rPr>
          <w:rFonts w:ascii="Corbel" w:eastAsia="Times New Roman" w:hAnsi="Corbel" w:cs="Times New Roman"/>
          <w:sz w:val="22"/>
          <w:szCs w:val="22"/>
        </w:rPr>
        <w:t>-based Measures of Proficiency)</w:t>
      </w:r>
      <w:r>
        <w:rPr>
          <w:rFonts w:ascii="Corbel" w:eastAsia="Times New Roman" w:hAnsi="Corbel" w:cs="Times New Roman"/>
          <w:sz w:val="22"/>
          <w:szCs w:val="22"/>
        </w:rPr>
        <w:t xml:space="preserve">. </w:t>
      </w:r>
      <w:r w:rsidRPr="003E3799">
        <w:rPr>
          <w:rFonts w:ascii="Corbel" w:eastAsia="Times New Roman" w:hAnsi="Corbel" w:cs="Times New Roman"/>
          <w:sz w:val="22"/>
          <w:szCs w:val="22"/>
        </w:rPr>
        <w:t xml:space="preserve">STAMP is also on the ODE approved vendor list for those assessments that qualify as a measure for the Seal of </w:t>
      </w:r>
      <w:proofErr w:type="spellStart"/>
      <w:r w:rsidRPr="003E3799">
        <w:rPr>
          <w:rFonts w:ascii="Corbel" w:eastAsia="Times New Roman" w:hAnsi="Corbel" w:cs="Times New Roman"/>
          <w:sz w:val="22"/>
          <w:szCs w:val="22"/>
        </w:rPr>
        <w:t>Biliteracy</w:t>
      </w:r>
      <w:proofErr w:type="spellEnd"/>
      <w:r w:rsidRPr="003E3799">
        <w:rPr>
          <w:rFonts w:ascii="Corbel" w:eastAsia="Times New Roman" w:hAnsi="Corbel" w:cs="Times New Roman"/>
          <w:sz w:val="22"/>
          <w:szCs w:val="22"/>
        </w:rPr>
        <w:t xml:space="preserve"> for Language learners. We now also offer AP Chinese to students ready for the AP Chinese coursework. To request AP Chinese, individual student rates apply.</w:t>
      </w:r>
      <w:r w:rsidR="00E2201B">
        <w:rPr>
          <w:rFonts w:ascii="Corbel" w:eastAsia="Times New Roman" w:hAnsi="Corbel" w:cs="Times New Roman"/>
          <w:sz w:val="22"/>
          <w:szCs w:val="22"/>
        </w:rPr>
        <w:t xml:space="preserve"> </w:t>
      </w:r>
    </w:p>
    <w:p w14:paraId="059EBC19" w14:textId="77777777" w:rsidR="00186146" w:rsidRPr="003E3799" w:rsidRDefault="00186146" w:rsidP="003E3799">
      <w:pPr>
        <w:rPr>
          <w:rFonts w:ascii="Corbel" w:eastAsia="Times New Roman" w:hAnsi="Corbel" w:cs="Times New Roman"/>
          <w:sz w:val="22"/>
          <w:szCs w:val="22"/>
        </w:rPr>
      </w:pPr>
    </w:p>
    <w:p w14:paraId="527CE624" w14:textId="77777777" w:rsidR="003E3799" w:rsidRDefault="003E3799" w:rsidP="003E3799">
      <w:pPr>
        <w:rPr>
          <w:rFonts w:ascii="Corbel" w:eastAsia="Times New Roman" w:hAnsi="Corbel" w:cs="Times New Roman"/>
          <w:sz w:val="22"/>
          <w:szCs w:val="22"/>
        </w:rPr>
      </w:pPr>
    </w:p>
    <w:p w14:paraId="1C95D72F" w14:textId="77777777" w:rsidR="003E3799" w:rsidRPr="003E3799" w:rsidRDefault="003E3799" w:rsidP="003E3799">
      <w:pPr>
        <w:rPr>
          <w:rFonts w:ascii="Corbel" w:eastAsia="Times New Roman" w:hAnsi="Corbel" w:cs="Times New Roman"/>
          <w:b/>
          <w:sz w:val="22"/>
          <w:szCs w:val="22"/>
        </w:rPr>
      </w:pPr>
      <w:r w:rsidRPr="003E3799">
        <w:rPr>
          <w:rFonts w:ascii="Corbel" w:eastAsia="Times New Roman" w:hAnsi="Corbel" w:cs="Times New Roman"/>
          <w:b/>
          <w:sz w:val="22"/>
          <w:szCs w:val="22"/>
        </w:rPr>
        <w:lastRenderedPageBreak/>
        <w:t>American Sign Language Levels I-IV -also available as College Credit Plus</w:t>
      </w:r>
      <w:r>
        <w:rPr>
          <w:rFonts w:ascii="Corbel" w:eastAsia="Times New Roman" w:hAnsi="Corbel" w:cs="Times New Roman"/>
          <w:b/>
          <w:sz w:val="22"/>
          <w:szCs w:val="22"/>
        </w:rPr>
        <w:t xml:space="preserve"> course</w:t>
      </w:r>
    </w:p>
    <w:p w14:paraId="3B6CF353" w14:textId="77777777" w:rsidR="003E3799" w:rsidRPr="003E3799" w:rsidRDefault="003E3799" w:rsidP="003E3799">
      <w:pPr>
        <w:rPr>
          <w:rFonts w:ascii="Corbel" w:eastAsia="Times New Roman" w:hAnsi="Corbel" w:cs="Times New Roman"/>
          <w:sz w:val="22"/>
          <w:szCs w:val="22"/>
        </w:rPr>
      </w:pPr>
      <w:r w:rsidRPr="003E3799">
        <w:rPr>
          <w:rFonts w:ascii="Corbel" w:eastAsia="Times New Roman" w:hAnsi="Corbel" w:cs="Times New Roman"/>
          <w:sz w:val="22"/>
          <w:szCs w:val="22"/>
        </w:rPr>
        <w:tab/>
      </w:r>
    </w:p>
    <w:p w14:paraId="5DBF9B68" w14:textId="77777777" w:rsidR="003E3799" w:rsidRPr="003E3799" w:rsidRDefault="003E3799" w:rsidP="003E3799">
      <w:pPr>
        <w:rPr>
          <w:rFonts w:ascii="Corbel" w:eastAsia="Times New Roman" w:hAnsi="Corbel" w:cs="Times New Roman"/>
          <w:sz w:val="22"/>
          <w:szCs w:val="22"/>
        </w:rPr>
      </w:pPr>
      <w:r w:rsidRPr="003E3799">
        <w:rPr>
          <w:rFonts w:ascii="Corbel" w:eastAsia="Times New Roman" w:hAnsi="Corbel" w:cs="Times New Roman"/>
          <w:sz w:val="22"/>
          <w:szCs w:val="22"/>
        </w:rPr>
        <w:t>American Sign Language (ASL) is the natural language used by deaf individuals and the Deaf community.  Students will focus on mastering the basics of fingerspelling, numbers, colors, facial grammar and sentence structure; students will also learn conversational/cultural behaviors necessary to hold a beginning-level conversation in ASL, with deaf/hard-of-hearing native users of the language. Language instruction progresses in each subsequent level of instruction. College Credit Plus Option will be offered for ASL from Rhodes State College. At this time, tuition rates are still being negotiated. While ASL is not a TAG course, many state Universities recognize ASL as a foreign language credit on High School transcripts labeled as such.</w:t>
      </w:r>
      <w:r>
        <w:rPr>
          <w:rFonts w:ascii="Corbel" w:eastAsia="Times New Roman" w:hAnsi="Corbel" w:cs="Times New Roman"/>
          <w:sz w:val="22"/>
          <w:szCs w:val="22"/>
        </w:rPr>
        <w:t xml:space="preserve"> </w:t>
      </w:r>
    </w:p>
    <w:p w14:paraId="1AB9BFF9" w14:textId="77777777" w:rsidR="003E3799" w:rsidRPr="003E3799" w:rsidRDefault="003E3799" w:rsidP="003E3799">
      <w:pPr>
        <w:rPr>
          <w:rFonts w:ascii="Corbel" w:eastAsia="Times New Roman" w:hAnsi="Corbel" w:cs="Times New Roman"/>
          <w:sz w:val="22"/>
          <w:szCs w:val="22"/>
        </w:rPr>
      </w:pPr>
    </w:p>
    <w:p w14:paraId="6306691B" w14:textId="77777777" w:rsidR="003E3799" w:rsidRPr="003E3799" w:rsidRDefault="003E3799" w:rsidP="003E3799">
      <w:pPr>
        <w:rPr>
          <w:rFonts w:ascii="Corbel" w:eastAsia="Times New Roman" w:hAnsi="Corbel" w:cs="Times New Roman"/>
          <w:b/>
          <w:sz w:val="22"/>
          <w:szCs w:val="22"/>
        </w:rPr>
      </w:pPr>
      <w:r w:rsidRPr="003E3799">
        <w:rPr>
          <w:rFonts w:ascii="Corbel" w:eastAsia="Times New Roman" w:hAnsi="Corbel" w:cs="Times New Roman"/>
          <w:b/>
          <w:sz w:val="22"/>
          <w:szCs w:val="22"/>
        </w:rPr>
        <w:t>Spanish -also available as College Credit Plus</w:t>
      </w:r>
      <w:r>
        <w:rPr>
          <w:rFonts w:ascii="Corbel" w:eastAsia="Times New Roman" w:hAnsi="Corbel" w:cs="Times New Roman"/>
          <w:b/>
          <w:sz w:val="22"/>
          <w:szCs w:val="22"/>
        </w:rPr>
        <w:t xml:space="preserve"> course</w:t>
      </w:r>
      <w:r w:rsidRPr="003E3799">
        <w:rPr>
          <w:rFonts w:ascii="Corbel" w:eastAsia="Times New Roman" w:hAnsi="Corbel" w:cs="Times New Roman"/>
          <w:b/>
          <w:sz w:val="22"/>
          <w:szCs w:val="22"/>
        </w:rPr>
        <w:t xml:space="preserve"> - AP SPANISH</w:t>
      </w:r>
    </w:p>
    <w:p w14:paraId="07FB0CC0" w14:textId="77777777" w:rsidR="003E3799" w:rsidRPr="003E3799" w:rsidRDefault="003E3799" w:rsidP="003E3799">
      <w:pPr>
        <w:rPr>
          <w:rFonts w:ascii="Corbel" w:eastAsia="Times New Roman" w:hAnsi="Corbel" w:cs="Times New Roman"/>
          <w:sz w:val="22"/>
          <w:szCs w:val="22"/>
        </w:rPr>
      </w:pPr>
    </w:p>
    <w:p w14:paraId="4524D05B" w14:textId="77777777" w:rsidR="003E3799" w:rsidRPr="003E3799" w:rsidRDefault="003E3799" w:rsidP="003E3799">
      <w:pPr>
        <w:rPr>
          <w:rFonts w:ascii="Corbel" w:eastAsia="Times New Roman" w:hAnsi="Corbel" w:cs="Times New Roman"/>
          <w:sz w:val="22"/>
          <w:szCs w:val="22"/>
        </w:rPr>
      </w:pPr>
      <w:r w:rsidRPr="003E3799">
        <w:rPr>
          <w:rFonts w:ascii="Corbel" w:eastAsia="Times New Roman" w:hAnsi="Corbel" w:cs="Times New Roman"/>
          <w:sz w:val="22"/>
          <w:szCs w:val="22"/>
        </w:rPr>
        <w:t>Using interactive video distance learning, Spanish levels I-IV will be offered on a per-period basis for school year 2018-2019. Our ongoing partnership with ODE and the Spanish Foreign Ministry allows us to become a host to a Visiting teacher from the Spanish Foreign Ministry program. Currently the ECOESC is host to 6 Spanish Visiting teachers, and currently one of those teachers is available in the afternoons each day. Similar in nature to the Chinese Guest Teacher program, we are an approved applicant of for the hosting of a visiting teacher. This teacher is then placed in your building, providing a unique opportunity to provide HQT Spanish language, from a native speaker. AP Spanish is now offered, but during a limited time frame, dependent upon the face-to-face schedule of the instructor.</w:t>
      </w:r>
    </w:p>
    <w:p w14:paraId="305A0C26" w14:textId="77777777" w:rsidR="003E3799" w:rsidRPr="003E3799" w:rsidRDefault="003E3799" w:rsidP="003E3799">
      <w:pPr>
        <w:rPr>
          <w:rFonts w:ascii="Corbel" w:eastAsia="Times New Roman" w:hAnsi="Corbel" w:cs="Times New Roman"/>
          <w:sz w:val="22"/>
          <w:szCs w:val="22"/>
        </w:rPr>
      </w:pPr>
    </w:p>
    <w:p w14:paraId="4E65668F" w14:textId="77777777" w:rsidR="00186146" w:rsidRPr="00186146" w:rsidRDefault="00186146" w:rsidP="00186146">
      <w:pPr>
        <w:rPr>
          <w:rFonts w:ascii="Corbel" w:eastAsia="Times New Roman" w:hAnsi="Corbel" w:cs="Times New Roman"/>
          <w:b/>
          <w:sz w:val="22"/>
          <w:szCs w:val="22"/>
        </w:rPr>
      </w:pPr>
      <w:r w:rsidRPr="00186146">
        <w:rPr>
          <w:rFonts w:ascii="Corbel" w:eastAsia="Times New Roman" w:hAnsi="Corbel" w:cs="Times New Roman"/>
          <w:b/>
          <w:sz w:val="22"/>
          <w:szCs w:val="22"/>
        </w:rPr>
        <w:t>English Language Learner (ELL) Classroom Coaching – customizable options</w:t>
      </w:r>
    </w:p>
    <w:p w14:paraId="231C4BD3" w14:textId="77777777" w:rsidR="00186146" w:rsidRPr="00186146" w:rsidRDefault="00186146" w:rsidP="00186146">
      <w:pPr>
        <w:rPr>
          <w:rFonts w:ascii="Corbel" w:eastAsia="Times New Roman" w:hAnsi="Corbel" w:cs="Times New Roman"/>
          <w:sz w:val="22"/>
          <w:szCs w:val="22"/>
        </w:rPr>
      </w:pPr>
    </w:p>
    <w:p w14:paraId="0F95A942" w14:textId="77777777" w:rsidR="00186146" w:rsidRPr="00186146" w:rsidRDefault="00186146" w:rsidP="00186146">
      <w:pPr>
        <w:rPr>
          <w:rFonts w:ascii="Corbel" w:eastAsia="Times New Roman" w:hAnsi="Corbel" w:cs="Times New Roman"/>
          <w:sz w:val="22"/>
          <w:szCs w:val="22"/>
        </w:rPr>
      </w:pPr>
      <w:r w:rsidRPr="00186146">
        <w:rPr>
          <w:rFonts w:ascii="Corbel" w:eastAsia="Times New Roman" w:hAnsi="Corbel" w:cs="Times New Roman"/>
          <w:sz w:val="22"/>
          <w:szCs w:val="22"/>
        </w:rPr>
        <w:t>Students enrolled in this course will receive instruction based around the RIGOR program. The RIGOR program is specifically designed to assist students learning English as their second language in grades 7-12. Throughout the course, students will learn vocabulary, reading, and writing strategies through Science and Social Studies. There will be assessments based on language goals. This class is designed specifically for students with beginning or newcomer language proficiency levels. (costs for this are dependent upon needs of district.)</w:t>
      </w:r>
    </w:p>
    <w:p w14:paraId="6A9A0A10" w14:textId="77777777" w:rsidR="003E3799" w:rsidRDefault="003E3799" w:rsidP="003E3799">
      <w:pPr>
        <w:rPr>
          <w:rFonts w:ascii="Corbel" w:eastAsia="Times New Roman" w:hAnsi="Corbel" w:cs="Times New Roman"/>
          <w:sz w:val="22"/>
          <w:szCs w:val="22"/>
        </w:rPr>
      </w:pPr>
    </w:p>
    <w:p w14:paraId="3280F6C8" w14:textId="77777777" w:rsidR="003E3799" w:rsidRDefault="003E3799" w:rsidP="003E3799">
      <w:pPr>
        <w:rPr>
          <w:rFonts w:ascii="Corbel" w:eastAsia="Times New Roman" w:hAnsi="Corbel" w:cs="Times New Roman"/>
          <w:b/>
          <w:sz w:val="22"/>
          <w:szCs w:val="22"/>
        </w:rPr>
      </w:pPr>
      <w:r>
        <w:rPr>
          <w:rFonts w:ascii="Corbel" w:eastAsia="Times New Roman" w:hAnsi="Corbel" w:cs="Times New Roman"/>
          <w:b/>
          <w:sz w:val="22"/>
          <w:szCs w:val="22"/>
        </w:rPr>
        <w:t>Shared Singleton Courses</w:t>
      </w:r>
    </w:p>
    <w:p w14:paraId="188830DF" w14:textId="1B64D8AA" w:rsidR="003E3799" w:rsidRDefault="00BE2EC2" w:rsidP="003E3799">
      <w:pPr>
        <w:rPr>
          <w:rFonts w:ascii="Corbel" w:eastAsia="Times New Roman" w:hAnsi="Corbel" w:cs="Times New Roman"/>
          <w:b/>
          <w:i/>
          <w:sz w:val="22"/>
          <w:szCs w:val="22"/>
          <w:u w:val="single"/>
        </w:rPr>
      </w:pPr>
      <w:r>
        <w:rPr>
          <w:rFonts w:ascii="Corbel" w:eastAsia="Times New Roman" w:hAnsi="Corbel" w:cs="Times New Roman"/>
          <w:sz w:val="22"/>
          <w:szCs w:val="22"/>
        </w:rPr>
        <w:t xml:space="preserve">Districts served by our video conferencing consortium are in the position to offer courses via IVDL from year to year. Additionally, they also look for courses that might be offered from other partner High Schools as well. Finally, there are some Institutes of Higher Education that have a great selection of courses available via distance learning directly to your own campus.  </w:t>
      </w:r>
      <w:r w:rsidR="00E2201B">
        <w:rPr>
          <w:rFonts w:ascii="Corbel" w:eastAsia="Times New Roman" w:hAnsi="Corbel" w:cs="Times New Roman"/>
          <w:b/>
          <w:i/>
          <w:sz w:val="22"/>
          <w:szCs w:val="22"/>
          <w:u w:val="single"/>
        </w:rPr>
        <w:t xml:space="preserve">If you would like for </w:t>
      </w:r>
      <w:r w:rsidR="00CF2FC3">
        <w:rPr>
          <w:rFonts w:ascii="Corbel" w:eastAsia="Times New Roman" w:hAnsi="Corbel" w:cs="Times New Roman"/>
          <w:b/>
          <w:i/>
          <w:sz w:val="22"/>
          <w:szCs w:val="22"/>
          <w:u w:val="single"/>
        </w:rPr>
        <w:t>us</w:t>
      </w:r>
      <w:r w:rsidR="00E2201B">
        <w:rPr>
          <w:rFonts w:ascii="Corbel" w:eastAsia="Times New Roman" w:hAnsi="Corbel" w:cs="Times New Roman"/>
          <w:b/>
          <w:i/>
          <w:sz w:val="22"/>
          <w:szCs w:val="22"/>
          <w:u w:val="single"/>
        </w:rPr>
        <w:t xml:space="preserve"> to add and share a course you can or would be willing to offer</w:t>
      </w:r>
      <w:r>
        <w:rPr>
          <w:rFonts w:ascii="Corbel" w:eastAsia="Times New Roman" w:hAnsi="Corbel" w:cs="Times New Roman"/>
          <w:b/>
          <w:i/>
          <w:sz w:val="22"/>
          <w:szCs w:val="22"/>
          <w:u w:val="single"/>
        </w:rPr>
        <w:t xml:space="preserve"> a course</w:t>
      </w:r>
      <w:r w:rsidR="00E2201B">
        <w:rPr>
          <w:rFonts w:ascii="Corbel" w:eastAsia="Times New Roman" w:hAnsi="Corbel" w:cs="Times New Roman"/>
          <w:b/>
          <w:i/>
          <w:sz w:val="22"/>
          <w:szCs w:val="22"/>
          <w:u w:val="single"/>
        </w:rPr>
        <w:t>, contact Michele Carlisle today!</w:t>
      </w:r>
      <w:r w:rsidR="00773A66">
        <w:rPr>
          <w:rFonts w:ascii="Corbel" w:eastAsia="Times New Roman" w:hAnsi="Corbel" w:cs="Times New Roman"/>
          <w:b/>
          <w:i/>
          <w:sz w:val="22"/>
          <w:szCs w:val="22"/>
          <w:u w:val="single"/>
        </w:rPr>
        <w:t xml:space="preserve"> </w:t>
      </w:r>
      <w:bookmarkStart w:id="0" w:name="_GoBack"/>
      <w:bookmarkEnd w:id="0"/>
    </w:p>
    <w:p w14:paraId="111AB5F3" w14:textId="77777777" w:rsidR="00E2201B" w:rsidRDefault="00E2201B" w:rsidP="003E3799">
      <w:pPr>
        <w:rPr>
          <w:rFonts w:ascii="Corbel" w:eastAsia="Times New Roman" w:hAnsi="Corbel" w:cs="Times New Roman"/>
          <w:b/>
          <w:i/>
          <w:sz w:val="22"/>
          <w:szCs w:val="22"/>
          <w:u w:val="single"/>
        </w:rPr>
      </w:pPr>
    </w:p>
    <w:p w14:paraId="7A5BBD52" w14:textId="77777777" w:rsidR="00BE2EC2" w:rsidRPr="00E2201B" w:rsidRDefault="00BE2EC2" w:rsidP="003E3799">
      <w:pPr>
        <w:rPr>
          <w:rFonts w:ascii="Corbel" w:eastAsia="Times New Roman" w:hAnsi="Corbel" w:cs="Times New Roman"/>
          <w:b/>
          <w:sz w:val="22"/>
          <w:szCs w:val="22"/>
        </w:rPr>
      </w:pPr>
    </w:p>
    <w:p w14:paraId="48C2F0D0" w14:textId="77777777" w:rsidR="003E3799" w:rsidRPr="003E3799" w:rsidRDefault="00E2201B" w:rsidP="003E3799">
      <w:pPr>
        <w:rPr>
          <w:rFonts w:ascii="Corbel" w:eastAsia="Times New Roman" w:hAnsi="Corbel" w:cs="Times New Roman"/>
          <w:sz w:val="22"/>
          <w:szCs w:val="22"/>
        </w:rPr>
      </w:pPr>
      <w:r>
        <w:rPr>
          <w:noProof/>
          <w:lang w:eastAsia="en-US"/>
        </w:rPr>
        <mc:AlternateContent>
          <mc:Choice Requires="wps">
            <w:drawing>
              <wp:anchor distT="0" distB="0" distL="114300" distR="114300" simplePos="0" relativeHeight="251659264" behindDoc="0" locked="0" layoutInCell="1" allowOverlap="1" wp14:anchorId="68BABB93" wp14:editId="485B6C1F">
                <wp:simplePos x="0" y="0"/>
                <wp:positionH relativeFrom="column">
                  <wp:posOffset>2146935</wp:posOffset>
                </wp:positionH>
                <wp:positionV relativeFrom="paragraph">
                  <wp:posOffset>97790</wp:posOffset>
                </wp:positionV>
                <wp:extent cx="2513965" cy="2339975"/>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2513965" cy="233997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1F013E2" w14:textId="77777777" w:rsidR="00E2201B" w:rsidRDefault="00E2201B" w:rsidP="00E2201B">
                            <w:pPr>
                              <w:jc w:val="center"/>
                            </w:pPr>
                            <w:r>
                              <w:t>For more information, contact:</w:t>
                            </w:r>
                          </w:p>
                          <w:p w14:paraId="32379700" w14:textId="77777777" w:rsidR="00E2201B" w:rsidRDefault="00E2201B" w:rsidP="00E2201B">
                            <w:pPr>
                              <w:jc w:val="center"/>
                            </w:pPr>
                            <w:r>
                              <w:t>Michele Carlisle</w:t>
                            </w:r>
                          </w:p>
                          <w:p w14:paraId="19A8A2EF" w14:textId="77777777" w:rsidR="00E2201B" w:rsidRDefault="00E2201B" w:rsidP="00E2201B">
                            <w:pPr>
                              <w:jc w:val="center"/>
                            </w:pPr>
                            <w:r>
                              <w:t>Coordinator, Distance Learning, ECOESC</w:t>
                            </w:r>
                          </w:p>
                          <w:p w14:paraId="757F6CAF" w14:textId="77777777" w:rsidR="00E2201B" w:rsidRDefault="00E2201B" w:rsidP="00E2201B">
                            <w:pPr>
                              <w:jc w:val="center"/>
                            </w:pPr>
                            <w:r>
                              <w:t>Distance Education Support, LACA</w:t>
                            </w:r>
                          </w:p>
                          <w:p w14:paraId="347968D1" w14:textId="77777777" w:rsidR="00E2201B" w:rsidRDefault="00E2201B" w:rsidP="00E2201B">
                            <w:pPr>
                              <w:jc w:val="center"/>
                            </w:pPr>
                            <w:r>
                              <w:t>Director, Confucius Institute at East Central Ohio Educational Service Center</w:t>
                            </w:r>
                          </w:p>
                          <w:p w14:paraId="30B6DB7D" w14:textId="77777777" w:rsidR="00E2201B" w:rsidRDefault="00E2201B" w:rsidP="00E2201B">
                            <w:pPr>
                              <w:jc w:val="center"/>
                            </w:pPr>
                            <w:r>
                              <w:t>330-308-9939 x 8220</w:t>
                            </w:r>
                          </w:p>
                          <w:p w14:paraId="720F21C6" w14:textId="39F6C9FE" w:rsidR="00E2201B" w:rsidRDefault="000D1740" w:rsidP="00E2201B">
                            <w:pPr>
                              <w:jc w:val="center"/>
                            </w:pPr>
                            <w:hyperlink r:id="rId8" w:history="1">
                              <w:r w:rsidR="00CF2FC3" w:rsidRPr="00905931">
                                <w:rPr>
                                  <w:rStyle w:val="Hyperlink"/>
                                </w:rPr>
                                <w:t>michele.carlisle@ecoesc.org</w:t>
                              </w:r>
                            </w:hyperlink>
                          </w:p>
                          <w:p w14:paraId="498FA130" w14:textId="764FA9A4" w:rsidR="00E2201B" w:rsidRDefault="00CF2FC3" w:rsidP="00E2201B">
                            <w:pPr>
                              <w:jc w:val="center"/>
                            </w:pPr>
                            <w:r>
                              <w:t>mcarlisle@laca.org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BABB93" id="_x0000_t202" coordsize="21600,21600" o:spt="202" path="m0,0l0,21600,21600,21600,21600,0xe">
                <v:stroke joinstyle="miter"/>
                <v:path gradientshapeok="t" o:connecttype="rect"/>
              </v:shapetype>
              <v:shape id="Text_x0020_Box_x0020_2" o:spid="_x0000_s1026" type="#_x0000_t202" style="position:absolute;margin-left:169.05pt;margin-top:7.7pt;width:197.95pt;height:18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" filled="f" stroked="f">
                <v:textbox>
                  <w:txbxContent>
                    <w:p w14:paraId="41F013E2" w14:textId="77777777" w:rsidR="00E2201B" w:rsidRDefault="00E2201B" w:rsidP="00E2201B">
                      <w:pPr>
                        <w:jc w:val="center"/>
                      </w:pPr>
                      <w:r>
                        <w:t>For more information, contact:</w:t>
                      </w:r>
                    </w:p>
                    <w:p w14:paraId="32379700" w14:textId="77777777" w:rsidR="00E2201B" w:rsidRDefault="00E2201B" w:rsidP="00E2201B">
                      <w:pPr>
                        <w:jc w:val="center"/>
                      </w:pPr>
                      <w:r>
                        <w:t>Michele Carlisle</w:t>
                      </w:r>
                    </w:p>
                    <w:p w14:paraId="19A8A2EF" w14:textId="77777777" w:rsidR="00E2201B" w:rsidRDefault="00E2201B" w:rsidP="00E2201B">
                      <w:pPr>
                        <w:jc w:val="center"/>
                      </w:pPr>
                      <w:r>
                        <w:t>Coordinator, Distance Learning, ECOESC</w:t>
                      </w:r>
                    </w:p>
                    <w:p w14:paraId="757F6CAF" w14:textId="77777777" w:rsidR="00E2201B" w:rsidRDefault="00E2201B" w:rsidP="00E2201B">
                      <w:pPr>
                        <w:jc w:val="center"/>
                      </w:pPr>
                      <w:r>
                        <w:t>Distance Education Support, LACA</w:t>
                      </w:r>
                    </w:p>
                    <w:p w14:paraId="347968D1" w14:textId="77777777" w:rsidR="00E2201B" w:rsidRDefault="00E2201B" w:rsidP="00E2201B">
                      <w:pPr>
                        <w:jc w:val="center"/>
                      </w:pPr>
                      <w:r>
                        <w:t>Director, Confucius Institute at East Central Ohio Educational Service Center</w:t>
                      </w:r>
                    </w:p>
                    <w:p w14:paraId="30B6DB7D" w14:textId="77777777" w:rsidR="00E2201B" w:rsidRDefault="00E2201B" w:rsidP="00E2201B">
                      <w:pPr>
                        <w:jc w:val="center"/>
                      </w:pPr>
                      <w:r>
                        <w:t>330-308-9939 x 8220</w:t>
                      </w:r>
                    </w:p>
                    <w:p w14:paraId="720F21C6" w14:textId="39F6C9FE" w:rsidR="00E2201B" w:rsidRDefault="002625E3" w:rsidP="00E2201B">
                      <w:pPr>
                        <w:jc w:val="center"/>
                      </w:pPr>
                      <w:hyperlink r:id="rId9" w:history="1">
                        <w:r w:rsidR="00CF2FC3" w:rsidRPr="00905931">
                          <w:rPr>
                            <w:rStyle w:val="Hyperlink"/>
                          </w:rPr>
                          <w:t>michele.carlisle@ecoesc.org</w:t>
                        </w:r>
                      </w:hyperlink>
                    </w:p>
                    <w:p w14:paraId="498FA130" w14:textId="764FA9A4" w:rsidR="00E2201B" w:rsidRDefault="00CF2FC3" w:rsidP="00E2201B">
                      <w:pPr>
                        <w:jc w:val="center"/>
                      </w:pPr>
                      <w:r>
                        <w:t>mcarlisle@laca.org</w:t>
                      </w:r>
                    </w:p>
                  </w:txbxContent>
                </v:textbox>
                <w10:wrap type="square"/>
              </v:shape>
            </w:pict>
          </mc:Fallback>
        </mc:AlternateContent>
      </w:r>
    </w:p>
    <w:p w14:paraId="799D249D" w14:textId="77777777" w:rsidR="00574B3C" w:rsidRPr="003E3799" w:rsidRDefault="000D1740">
      <w:pPr>
        <w:rPr>
          <w:sz w:val="22"/>
          <w:szCs w:val="22"/>
        </w:rPr>
      </w:pPr>
    </w:p>
    <w:sectPr w:rsidR="00574B3C" w:rsidRPr="003E3799" w:rsidSect="003E3799">
      <w:pgSz w:w="12240" w:h="15840"/>
      <w:pgMar w:top="720" w:right="720" w:bottom="720" w:left="720" w:header="720" w:footer="720" w:gutter="0"/>
      <w:cols w:space="720"/>
      <w:docGrid w:linePitch="40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BFBAFE" w14:textId="77777777" w:rsidR="000D1740" w:rsidRDefault="000D1740" w:rsidP="00CF2FC3">
      <w:r>
        <w:separator/>
      </w:r>
    </w:p>
  </w:endnote>
  <w:endnote w:type="continuationSeparator" w:id="0">
    <w:p w14:paraId="7D4AB9B6" w14:textId="77777777" w:rsidR="000D1740" w:rsidRDefault="000D1740" w:rsidP="00CF2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auto"/>
    <w:pitch w:val="variable"/>
    <w:sig w:usb0="E0002AEF" w:usb1="C0007841" w:usb2="00000009" w:usb3="00000000" w:csb0="000001FF" w:csb1="00000000"/>
  </w:font>
  <w:font w:name="Corbel">
    <w:panose1 w:val="020B0503020204020204"/>
    <w:charset w:val="00"/>
    <w:family w:val="auto"/>
    <w:pitch w:val="variable"/>
    <w:sig w:usb0="A00002EF" w:usb1="4000A44B" w:usb2="00000000" w:usb3="00000000" w:csb0="0000019F" w:csb1="00000000"/>
  </w:font>
  <w:font w:name="Arial">
    <w:panose1 w:val="020B0604020202020204"/>
    <w:charset w:val="00"/>
    <w:family w:val="auto"/>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0944C2" w14:textId="77777777" w:rsidR="000D1740" w:rsidRDefault="000D1740" w:rsidP="00CF2FC3">
      <w:r>
        <w:separator/>
      </w:r>
    </w:p>
  </w:footnote>
  <w:footnote w:type="continuationSeparator" w:id="0">
    <w:p w14:paraId="689D1A36" w14:textId="77777777" w:rsidR="000D1740" w:rsidRDefault="000D1740" w:rsidP="00CF2F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5"/>
  <w:proofState w:spelling="clean" w:grammar="clean"/>
  <w:defaultTabStop w:val="720"/>
  <w:drawingGridHorizontalSpacing w:val="120"/>
  <w:drawingGridVerticalSpacing w:val="200"/>
  <w:displayHorizontalDrawingGridEvery w:val="2"/>
  <w:displayVerticalDrawingGridEvery w:val="2"/>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3799"/>
    <w:rsid w:val="000D1740"/>
    <w:rsid w:val="00186146"/>
    <w:rsid w:val="001A40AC"/>
    <w:rsid w:val="002625E3"/>
    <w:rsid w:val="002F7AED"/>
    <w:rsid w:val="003E3799"/>
    <w:rsid w:val="004F500D"/>
    <w:rsid w:val="00510DAB"/>
    <w:rsid w:val="00523CE6"/>
    <w:rsid w:val="00581D33"/>
    <w:rsid w:val="00773A66"/>
    <w:rsid w:val="00810496"/>
    <w:rsid w:val="009C793B"/>
    <w:rsid w:val="00A25654"/>
    <w:rsid w:val="00A47E0A"/>
    <w:rsid w:val="00B12330"/>
    <w:rsid w:val="00B6213A"/>
    <w:rsid w:val="00BE2EC2"/>
    <w:rsid w:val="00CF2FC3"/>
    <w:rsid w:val="00E2201B"/>
    <w:rsid w:val="00E757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F2EC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F2FC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854125">
      <w:bodyDiv w:val="1"/>
      <w:marLeft w:val="0"/>
      <w:marRight w:val="0"/>
      <w:marTop w:val="0"/>
      <w:marBottom w:val="0"/>
      <w:divBdr>
        <w:top w:val="none" w:sz="0" w:space="0" w:color="auto"/>
        <w:left w:val="none" w:sz="0" w:space="0" w:color="auto"/>
        <w:bottom w:val="none" w:sz="0" w:space="0" w:color="auto"/>
        <w:right w:val="none" w:sz="0" w:space="0" w:color="auto"/>
      </w:divBdr>
      <w:divsChild>
        <w:div w:id="1382904686">
          <w:marLeft w:val="0"/>
          <w:marRight w:val="0"/>
          <w:marTop w:val="0"/>
          <w:marBottom w:val="0"/>
          <w:divBdr>
            <w:top w:val="none" w:sz="0" w:space="0" w:color="auto"/>
            <w:left w:val="none" w:sz="0" w:space="0" w:color="auto"/>
            <w:bottom w:val="none" w:sz="0" w:space="0" w:color="auto"/>
            <w:right w:val="none" w:sz="0" w:space="0" w:color="auto"/>
          </w:divBdr>
        </w:div>
        <w:div w:id="1920213181">
          <w:marLeft w:val="0"/>
          <w:marRight w:val="0"/>
          <w:marTop w:val="0"/>
          <w:marBottom w:val="0"/>
          <w:divBdr>
            <w:top w:val="none" w:sz="0" w:space="0" w:color="auto"/>
            <w:left w:val="none" w:sz="0" w:space="0" w:color="auto"/>
            <w:bottom w:val="none" w:sz="0" w:space="0" w:color="auto"/>
            <w:right w:val="none" w:sz="0" w:space="0" w:color="auto"/>
          </w:divBdr>
        </w:div>
        <w:div w:id="159589802">
          <w:marLeft w:val="0"/>
          <w:marRight w:val="0"/>
          <w:marTop w:val="0"/>
          <w:marBottom w:val="0"/>
          <w:divBdr>
            <w:top w:val="none" w:sz="0" w:space="0" w:color="auto"/>
            <w:left w:val="none" w:sz="0" w:space="0" w:color="auto"/>
            <w:bottom w:val="none" w:sz="0" w:space="0" w:color="auto"/>
            <w:right w:val="none" w:sz="0" w:space="0" w:color="auto"/>
          </w:divBdr>
        </w:div>
        <w:div w:id="1882665595">
          <w:marLeft w:val="0"/>
          <w:marRight w:val="0"/>
          <w:marTop w:val="0"/>
          <w:marBottom w:val="0"/>
          <w:divBdr>
            <w:top w:val="none" w:sz="0" w:space="0" w:color="auto"/>
            <w:left w:val="none" w:sz="0" w:space="0" w:color="auto"/>
            <w:bottom w:val="none" w:sz="0" w:space="0" w:color="auto"/>
            <w:right w:val="none" w:sz="0" w:space="0" w:color="auto"/>
          </w:divBdr>
        </w:div>
        <w:div w:id="739328456">
          <w:marLeft w:val="0"/>
          <w:marRight w:val="0"/>
          <w:marTop w:val="0"/>
          <w:marBottom w:val="0"/>
          <w:divBdr>
            <w:top w:val="none" w:sz="0" w:space="0" w:color="auto"/>
            <w:left w:val="none" w:sz="0" w:space="0" w:color="auto"/>
            <w:bottom w:val="none" w:sz="0" w:space="0" w:color="auto"/>
            <w:right w:val="none" w:sz="0" w:space="0" w:color="auto"/>
          </w:divBdr>
        </w:div>
      </w:divsChild>
    </w:div>
    <w:div w:id="255988836">
      <w:bodyDiv w:val="1"/>
      <w:marLeft w:val="0"/>
      <w:marRight w:val="0"/>
      <w:marTop w:val="0"/>
      <w:marBottom w:val="0"/>
      <w:divBdr>
        <w:top w:val="none" w:sz="0" w:space="0" w:color="auto"/>
        <w:left w:val="none" w:sz="0" w:space="0" w:color="auto"/>
        <w:bottom w:val="none" w:sz="0" w:space="0" w:color="auto"/>
        <w:right w:val="none" w:sz="0" w:space="0" w:color="auto"/>
      </w:divBdr>
      <w:divsChild>
        <w:div w:id="583150532">
          <w:marLeft w:val="0"/>
          <w:marRight w:val="0"/>
          <w:marTop w:val="0"/>
          <w:marBottom w:val="0"/>
          <w:divBdr>
            <w:top w:val="none" w:sz="0" w:space="0" w:color="auto"/>
            <w:left w:val="none" w:sz="0" w:space="0" w:color="auto"/>
            <w:bottom w:val="none" w:sz="0" w:space="0" w:color="auto"/>
            <w:right w:val="none" w:sz="0" w:space="0" w:color="auto"/>
          </w:divBdr>
        </w:div>
        <w:div w:id="590046360">
          <w:marLeft w:val="0"/>
          <w:marRight w:val="0"/>
          <w:marTop w:val="0"/>
          <w:marBottom w:val="0"/>
          <w:divBdr>
            <w:top w:val="none" w:sz="0" w:space="0" w:color="auto"/>
            <w:left w:val="none" w:sz="0" w:space="0" w:color="auto"/>
            <w:bottom w:val="none" w:sz="0" w:space="0" w:color="auto"/>
            <w:right w:val="none" w:sz="0" w:space="0" w:color="auto"/>
          </w:divBdr>
        </w:div>
        <w:div w:id="865825084">
          <w:marLeft w:val="0"/>
          <w:marRight w:val="0"/>
          <w:marTop w:val="0"/>
          <w:marBottom w:val="0"/>
          <w:divBdr>
            <w:top w:val="none" w:sz="0" w:space="0" w:color="auto"/>
            <w:left w:val="none" w:sz="0" w:space="0" w:color="auto"/>
            <w:bottom w:val="none" w:sz="0" w:space="0" w:color="auto"/>
            <w:right w:val="none" w:sz="0" w:space="0" w:color="auto"/>
          </w:divBdr>
        </w:div>
        <w:div w:id="588277900">
          <w:marLeft w:val="0"/>
          <w:marRight w:val="0"/>
          <w:marTop w:val="0"/>
          <w:marBottom w:val="0"/>
          <w:divBdr>
            <w:top w:val="none" w:sz="0" w:space="0" w:color="auto"/>
            <w:left w:val="none" w:sz="0" w:space="0" w:color="auto"/>
            <w:bottom w:val="none" w:sz="0" w:space="0" w:color="auto"/>
            <w:right w:val="none" w:sz="0" w:space="0" w:color="auto"/>
          </w:divBdr>
        </w:div>
        <w:div w:id="1531845042">
          <w:marLeft w:val="0"/>
          <w:marRight w:val="0"/>
          <w:marTop w:val="0"/>
          <w:marBottom w:val="0"/>
          <w:divBdr>
            <w:top w:val="none" w:sz="0" w:space="0" w:color="auto"/>
            <w:left w:val="none" w:sz="0" w:space="0" w:color="auto"/>
            <w:bottom w:val="none" w:sz="0" w:space="0" w:color="auto"/>
            <w:right w:val="none" w:sz="0" w:space="0" w:color="auto"/>
          </w:divBdr>
        </w:div>
      </w:divsChild>
    </w:div>
    <w:div w:id="322054660">
      <w:bodyDiv w:val="1"/>
      <w:marLeft w:val="0"/>
      <w:marRight w:val="0"/>
      <w:marTop w:val="0"/>
      <w:marBottom w:val="0"/>
      <w:divBdr>
        <w:top w:val="none" w:sz="0" w:space="0" w:color="auto"/>
        <w:left w:val="none" w:sz="0" w:space="0" w:color="auto"/>
        <w:bottom w:val="none" w:sz="0" w:space="0" w:color="auto"/>
        <w:right w:val="none" w:sz="0" w:space="0" w:color="auto"/>
      </w:divBdr>
    </w:div>
    <w:div w:id="504051775">
      <w:bodyDiv w:val="1"/>
      <w:marLeft w:val="0"/>
      <w:marRight w:val="0"/>
      <w:marTop w:val="0"/>
      <w:marBottom w:val="0"/>
      <w:divBdr>
        <w:top w:val="none" w:sz="0" w:space="0" w:color="auto"/>
        <w:left w:val="none" w:sz="0" w:space="0" w:color="auto"/>
        <w:bottom w:val="none" w:sz="0" w:space="0" w:color="auto"/>
        <w:right w:val="none" w:sz="0" w:space="0" w:color="auto"/>
      </w:divBdr>
    </w:div>
    <w:div w:id="1112627246">
      <w:bodyDiv w:val="1"/>
      <w:marLeft w:val="0"/>
      <w:marRight w:val="0"/>
      <w:marTop w:val="0"/>
      <w:marBottom w:val="0"/>
      <w:divBdr>
        <w:top w:val="none" w:sz="0" w:space="0" w:color="auto"/>
        <w:left w:val="none" w:sz="0" w:space="0" w:color="auto"/>
        <w:bottom w:val="none" w:sz="0" w:space="0" w:color="auto"/>
        <w:right w:val="none" w:sz="0" w:space="0" w:color="auto"/>
      </w:divBdr>
      <w:divsChild>
        <w:div w:id="928778177">
          <w:marLeft w:val="0"/>
          <w:marRight w:val="0"/>
          <w:marTop w:val="0"/>
          <w:marBottom w:val="0"/>
          <w:divBdr>
            <w:top w:val="none" w:sz="0" w:space="0" w:color="auto"/>
            <w:left w:val="none" w:sz="0" w:space="0" w:color="auto"/>
            <w:bottom w:val="none" w:sz="0" w:space="0" w:color="auto"/>
            <w:right w:val="none" w:sz="0" w:space="0" w:color="auto"/>
          </w:divBdr>
        </w:div>
        <w:div w:id="11734310">
          <w:marLeft w:val="0"/>
          <w:marRight w:val="0"/>
          <w:marTop w:val="0"/>
          <w:marBottom w:val="0"/>
          <w:divBdr>
            <w:top w:val="none" w:sz="0" w:space="0" w:color="auto"/>
            <w:left w:val="none" w:sz="0" w:space="0" w:color="auto"/>
            <w:bottom w:val="none" w:sz="0" w:space="0" w:color="auto"/>
            <w:right w:val="none" w:sz="0" w:space="0" w:color="auto"/>
          </w:divBdr>
        </w:div>
        <w:div w:id="1692295171">
          <w:marLeft w:val="0"/>
          <w:marRight w:val="0"/>
          <w:marTop w:val="0"/>
          <w:marBottom w:val="0"/>
          <w:divBdr>
            <w:top w:val="none" w:sz="0" w:space="0" w:color="auto"/>
            <w:left w:val="none" w:sz="0" w:space="0" w:color="auto"/>
            <w:bottom w:val="none" w:sz="0" w:space="0" w:color="auto"/>
            <w:right w:val="none" w:sz="0" w:space="0" w:color="auto"/>
          </w:divBdr>
        </w:div>
        <w:div w:id="2133866024">
          <w:marLeft w:val="0"/>
          <w:marRight w:val="0"/>
          <w:marTop w:val="0"/>
          <w:marBottom w:val="0"/>
          <w:divBdr>
            <w:top w:val="none" w:sz="0" w:space="0" w:color="auto"/>
            <w:left w:val="none" w:sz="0" w:space="0" w:color="auto"/>
            <w:bottom w:val="none" w:sz="0" w:space="0" w:color="auto"/>
            <w:right w:val="none" w:sz="0" w:space="0" w:color="auto"/>
          </w:divBdr>
        </w:div>
        <w:div w:id="1135104622">
          <w:marLeft w:val="0"/>
          <w:marRight w:val="0"/>
          <w:marTop w:val="0"/>
          <w:marBottom w:val="0"/>
          <w:divBdr>
            <w:top w:val="none" w:sz="0" w:space="0" w:color="auto"/>
            <w:left w:val="none" w:sz="0" w:space="0" w:color="auto"/>
            <w:bottom w:val="none" w:sz="0" w:space="0" w:color="auto"/>
            <w:right w:val="none" w:sz="0" w:space="0" w:color="auto"/>
          </w:divBdr>
        </w:div>
      </w:divsChild>
    </w:div>
    <w:div w:id="1217206854">
      <w:bodyDiv w:val="1"/>
      <w:marLeft w:val="0"/>
      <w:marRight w:val="0"/>
      <w:marTop w:val="0"/>
      <w:marBottom w:val="0"/>
      <w:divBdr>
        <w:top w:val="none" w:sz="0" w:space="0" w:color="auto"/>
        <w:left w:val="none" w:sz="0" w:space="0" w:color="auto"/>
        <w:bottom w:val="none" w:sz="0" w:space="0" w:color="auto"/>
        <w:right w:val="none" w:sz="0" w:space="0" w:color="auto"/>
      </w:divBdr>
      <w:divsChild>
        <w:div w:id="669674650">
          <w:marLeft w:val="0"/>
          <w:marRight w:val="0"/>
          <w:marTop w:val="0"/>
          <w:marBottom w:val="0"/>
          <w:divBdr>
            <w:top w:val="none" w:sz="0" w:space="0" w:color="auto"/>
            <w:left w:val="none" w:sz="0" w:space="0" w:color="auto"/>
            <w:bottom w:val="none" w:sz="0" w:space="0" w:color="auto"/>
            <w:right w:val="none" w:sz="0" w:space="0" w:color="auto"/>
          </w:divBdr>
        </w:div>
        <w:div w:id="116608961">
          <w:marLeft w:val="0"/>
          <w:marRight w:val="0"/>
          <w:marTop w:val="0"/>
          <w:marBottom w:val="0"/>
          <w:divBdr>
            <w:top w:val="none" w:sz="0" w:space="0" w:color="auto"/>
            <w:left w:val="none" w:sz="0" w:space="0" w:color="auto"/>
            <w:bottom w:val="none" w:sz="0" w:space="0" w:color="auto"/>
            <w:right w:val="none" w:sz="0" w:space="0" w:color="auto"/>
          </w:divBdr>
        </w:div>
        <w:div w:id="967122891">
          <w:marLeft w:val="0"/>
          <w:marRight w:val="0"/>
          <w:marTop w:val="0"/>
          <w:marBottom w:val="0"/>
          <w:divBdr>
            <w:top w:val="none" w:sz="0" w:space="0" w:color="auto"/>
            <w:left w:val="none" w:sz="0" w:space="0" w:color="auto"/>
            <w:bottom w:val="none" w:sz="0" w:space="0" w:color="auto"/>
            <w:right w:val="none" w:sz="0" w:space="0" w:color="auto"/>
          </w:divBdr>
        </w:div>
        <w:div w:id="1118643341">
          <w:marLeft w:val="0"/>
          <w:marRight w:val="0"/>
          <w:marTop w:val="0"/>
          <w:marBottom w:val="0"/>
          <w:divBdr>
            <w:top w:val="none" w:sz="0" w:space="0" w:color="auto"/>
            <w:left w:val="none" w:sz="0" w:space="0" w:color="auto"/>
            <w:bottom w:val="none" w:sz="0" w:space="0" w:color="auto"/>
            <w:right w:val="none" w:sz="0" w:space="0" w:color="auto"/>
          </w:divBdr>
        </w:div>
        <w:div w:id="1294169904">
          <w:marLeft w:val="0"/>
          <w:marRight w:val="0"/>
          <w:marTop w:val="0"/>
          <w:marBottom w:val="0"/>
          <w:divBdr>
            <w:top w:val="none" w:sz="0" w:space="0" w:color="auto"/>
            <w:left w:val="none" w:sz="0" w:space="0" w:color="auto"/>
            <w:bottom w:val="none" w:sz="0" w:space="0" w:color="auto"/>
            <w:right w:val="none" w:sz="0" w:space="0" w:color="auto"/>
          </w:divBdr>
        </w:div>
      </w:divsChild>
    </w:div>
    <w:div w:id="189499692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hyperlink" Target="mailto:michele.carlisle@ecoesc.org" TargetMode="External"/><Relationship Id="rId9" Type="http://schemas.openxmlformats.org/officeDocument/2006/relationships/hyperlink" Target="mailto:michele.carlisle@ecoesc.org"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4D09AEE5-3C79-154D-B8F7-BB6BE378BA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1035</Words>
  <Characters>5902</Characters>
  <Application>Microsoft Macintosh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6924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cp:lastPrinted>2019-01-18T13:12:00Z</cp:lastPrinted>
  <dcterms:created xsi:type="dcterms:W3CDTF">2019-01-22T16:52:00Z</dcterms:created>
  <dcterms:modified xsi:type="dcterms:W3CDTF">2019-01-22T16:54:00Z</dcterms:modified>
</cp:coreProperties>
</file>