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0FFCB" w14:textId="68959CC4" w:rsidR="00B74084" w:rsidRDefault="00B74084" w:rsidP="00B74084">
      <w:pPr>
        <w:ind w:left="90" w:hanging="540"/>
        <w:jc w:val="both"/>
        <w:rPr>
          <w:b/>
        </w:rPr>
      </w:pPr>
      <w:r w:rsidRPr="00B74084">
        <w:rPr>
          <w:b/>
          <w:noProof/>
        </w:rPr>
        <w:drawing>
          <wp:inline distT="0" distB="0" distL="0" distR="0" wp14:anchorId="4EAC0A22" wp14:editId="03769683">
            <wp:extent cx="1783041" cy="516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12384" cy="524966"/>
                    </a:xfrm>
                    <a:prstGeom prst="rect">
                      <a:avLst/>
                    </a:prstGeom>
                  </pic:spPr>
                </pic:pic>
              </a:graphicData>
            </a:graphic>
          </wp:inline>
        </w:drawing>
      </w:r>
      <w:r>
        <w:rPr>
          <w:b/>
        </w:rPr>
        <w:tab/>
      </w:r>
    </w:p>
    <w:p w14:paraId="33867FB2" w14:textId="3DBCA158" w:rsidR="00825EAC" w:rsidRDefault="00B74084" w:rsidP="00B74084">
      <w:pPr>
        <w:jc w:val="both"/>
        <w:rPr>
          <w:b/>
        </w:rPr>
      </w:pPr>
      <w:r>
        <w:rPr>
          <w:b/>
        </w:rPr>
        <w:tab/>
      </w:r>
      <w:r>
        <w:rPr>
          <w:b/>
        </w:rPr>
        <w:tab/>
      </w:r>
      <w:r>
        <w:rPr>
          <w:b/>
        </w:rPr>
        <w:tab/>
      </w:r>
      <w:r>
        <w:rPr>
          <w:b/>
        </w:rPr>
        <w:tab/>
      </w:r>
      <w:r>
        <w:rPr>
          <w:b/>
        </w:rPr>
        <w:tab/>
      </w:r>
      <w:r>
        <w:rPr>
          <w:b/>
        </w:rPr>
        <w:tab/>
      </w:r>
      <w:r>
        <w:rPr>
          <w:b/>
        </w:rPr>
        <w:tab/>
      </w:r>
      <w:r>
        <w:rPr>
          <w:b/>
        </w:rPr>
        <w:tab/>
      </w:r>
    </w:p>
    <w:p w14:paraId="310404DA" w14:textId="4A07E5CE" w:rsidR="0012067F" w:rsidRPr="00B318AC" w:rsidRDefault="00AE1E8A">
      <w:pPr>
        <w:rPr>
          <w:b/>
          <w:sz w:val="32"/>
        </w:rPr>
      </w:pPr>
      <w:r w:rsidRPr="00B318AC">
        <w:rPr>
          <w:b/>
          <w:sz w:val="32"/>
        </w:rPr>
        <w:t>eFinancePLUS</w:t>
      </w:r>
    </w:p>
    <w:p w14:paraId="023ADB97" w14:textId="77777777" w:rsidR="0065710C" w:rsidRPr="00B318AC" w:rsidRDefault="0065710C">
      <w:pPr>
        <w:rPr>
          <w:i/>
          <w:sz w:val="32"/>
        </w:rPr>
      </w:pPr>
      <w:r w:rsidRPr="00B318AC">
        <w:rPr>
          <w:i/>
          <w:sz w:val="32"/>
        </w:rPr>
        <w:t xml:space="preserve">Enterprise Resource Planning </w:t>
      </w:r>
    </w:p>
    <w:p w14:paraId="2706F2C5" w14:textId="69DE02F5" w:rsidR="0065710C" w:rsidRPr="00B318AC" w:rsidRDefault="00AE1E8A">
      <w:pPr>
        <w:rPr>
          <w:sz w:val="32"/>
        </w:rPr>
      </w:pPr>
      <w:r w:rsidRPr="00B318AC">
        <w:rPr>
          <w:sz w:val="32"/>
        </w:rPr>
        <w:t>Program</w:t>
      </w:r>
      <w:r w:rsidR="0065710C" w:rsidRPr="00B318AC">
        <w:rPr>
          <w:sz w:val="32"/>
        </w:rPr>
        <w:t xml:space="preserve"> Summary</w:t>
      </w:r>
    </w:p>
    <w:p w14:paraId="0524643F" w14:textId="77777777" w:rsidR="00AE1E8A" w:rsidRPr="00B318AC" w:rsidRDefault="00AE1E8A">
      <w:pPr>
        <w:pBdr>
          <w:bottom w:val="single" w:sz="6" w:space="1" w:color="auto"/>
        </w:pBdr>
        <w:rPr>
          <w:sz w:val="32"/>
        </w:rPr>
      </w:pPr>
    </w:p>
    <w:p w14:paraId="40FB0167" w14:textId="77777777" w:rsidR="00AE1E8A" w:rsidRDefault="00AE1E8A"/>
    <w:p w14:paraId="004D1E1F" w14:textId="09CDB6B6" w:rsidR="000D28BF" w:rsidRDefault="00155658" w:rsidP="000D28BF">
      <w:pPr>
        <w:rPr>
          <w:b/>
          <w:sz w:val="32"/>
          <w:szCs w:val="32"/>
          <w:u w:val="single"/>
        </w:rPr>
      </w:pPr>
      <w:r>
        <w:rPr>
          <w:b/>
          <w:sz w:val="32"/>
          <w:szCs w:val="32"/>
          <w:u w:val="single"/>
        </w:rPr>
        <w:t>Important Notification</w:t>
      </w:r>
    </w:p>
    <w:p w14:paraId="07F2950F" w14:textId="77777777" w:rsidR="000D28BF" w:rsidRDefault="000D28BF" w:rsidP="000D28BF"/>
    <w:p w14:paraId="36A8BAC6" w14:textId="5B8F0A98" w:rsidR="000D28BF" w:rsidRPr="00C21B61" w:rsidRDefault="000D28BF" w:rsidP="000D28BF">
      <w:pPr>
        <w:rPr>
          <w:i/>
        </w:rPr>
      </w:pPr>
      <w:r w:rsidRPr="00C21B61">
        <w:rPr>
          <w:i/>
        </w:rPr>
        <w:t>The accompanying program, product, investment and other information provided in this presentation is part of on-going negotiations between the MC•OECN and SunGard</w:t>
      </w:r>
      <w:r w:rsidR="00E85658">
        <w:rPr>
          <w:i/>
        </w:rPr>
        <w:t xml:space="preserve"> K-12</w:t>
      </w:r>
      <w:r w:rsidRPr="00C21B61">
        <w:rPr>
          <w:i/>
        </w:rPr>
        <w:t xml:space="preserve">.  </w:t>
      </w:r>
    </w:p>
    <w:p w14:paraId="0212136D" w14:textId="77777777" w:rsidR="000D28BF" w:rsidRPr="00C21B61" w:rsidRDefault="000D28BF" w:rsidP="000D28BF">
      <w:pPr>
        <w:rPr>
          <w:i/>
        </w:rPr>
      </w:pPr>
      <w:r w:rsidRPr="00C21B61">
        <w:rPr>
          <w:i/>
        </w:rPr>
        <w:t>As such, all information contained herein is subject to change without notice.  The MC•OECN will make every attempt to notify ITCs and LEAs of any significant changes should they occur.</w:t>
      </w:r>
    </w:p>
    <w:p w14:paraId="509C2AE9" w14:textId="77777777" w:rsidR="0065710C" w:rsidRPr="00C21B61" w:rsidRDefault="0065710C">
      <w:pPr>
        <w:rPr>
          <w:i/>
        </w:rPr>
      </w:pPr>
    </w:p>
    <w:p w14:paraId="00D41655" w14:textId="706E711C" w:rsidR="001E012A" w:rsidRDefault="00EF28A3" w:rsidP="001E012A">
      <w:pPr>
        <w:rPr>
          <w:b/>
          <w:sz w:val="32"/>
          <w:szCs w:val="32"/>
          <w:u w:val="single"/>
        </w:rPr>
      </w:pPr>
      <w:r>
        <w:rPr>
          <w:b/>
          <w:sz w:val="32"/>
          <w:szCs w:val="32"/>
          <w:u w:val="single"/>
        </w:rPr>
        <w:t>The</w:t>
      </w:r>
      <w:r w:rsidR="001E012A" w:rsidRPr="00EF28A3">
        <w:rPr>
          <w:b/>
          <w:sz w:val="32"/>
          <w:szCs w:val="32"/>
          <w:u w:val="single"/>
        </w:rPr>
        <w:t xml:space="preserve"> Current Environment</w:t>
      </w:r>
    </w:p>
    <w:p w14:paraId="305693F8" w14:textId="77777777" w:rsidR="00EF28A3" w:rsidRPr="00EF28A3" w:rsidRDefault="00EF28A3" w:rsidP="001E012A">
      <w:pPr>
        <w:rPr>
          <w:b/>
          <w:sz w:val="32"/>
          <w:szCs w:val="32"/>
          <w:u w:val="single"/>
        </w:rPr>
      </w:pPr>
    </w:p>
    <w:p w14:paraId="0CD80DD6" w14:textId="2AE75ABA" w:rsidR="00EF28A3" w:rsidRPr="00EF28A3" w:rsidRDefault="00EF28A3" w:rsidP="001E012A">
      <w:pPr>
        <w:rPr>
          <w:b/>
        </w:rPr>
      </w:pPr>
      <w:r>
        <w:rPr>
          <w:b/>
        </w:rPr>
        <w:t>“Classic”</w:t>
      </w:r>
      <w:r w:rsidRPr="00EF28A3">
        <w:rPr>
          <w:b/>
        </w:rPr>
        <w:t xml:space="preserve"> </w:t>
      </w:r>
      <w:r w:rsidR="00DF3C89">
        <w:rPr>
          <w:b/>
        </w:rPr>
        <w:t xml:space="preserve">and “Redesign” </w:t>
      </w:r>
      <w:r w:rsidRPr="00EF28A3">
        <w:rPr>
          <w:b/>
        </w:rPr>
        <w:t>State Software</w:t>
      </w:r>
    </w:p>
    <w:p w14:paraId="5797906D" w14:textId="77777777" w:rsidR="00EF28A3" w:rsidRPr="001E012A" w:rsidRDefault="00EF28A3" w:rsidP="001E012A">
      <w:pPr>
        <w:rPr>
          <w:b/>
          <w:u w:val="single"/>
        </w:rPr>
      </w:pPr>
    </w:p>
    <w:p w14:paraId="789A377C" w14:textId="3DCE9C2E" w:rsidR="00C53EF7" w:rsidRDefault="001E012A" w:rsidP="00E8131C">
      <w:pPr>
        <w:ind w:right="-90"/>
      </w:pPr>
      <w:r>
        <w:t xml:space="preserve">A majority of </w:t>
      </w:r>
      <w:r w:rsidR="0065710C">
        <w:t>Ohio school districts and other educational entities have been using state-developed school accounting and payroll systems collectively known as “State S</w:t>
      </w:r>
      <w:r w:rsidR="00781B13">
        <w:t xml:space="preserve">oftware” for over 35 years.  This </w:t>
      </w:r>
      <w:r w:rsidR="0065710C">
        <w:t xml:space="preserve">software was </w:t>
      </w:r>
      <w:r w:rsidR="00781B13">
        <w:t xml:space="preserve">originally </w:t>
      </w:r>
      <w:r w:rsidR="0065710C">
        <w:t>developed in Cobol</w:t>
      </w:r>
      <w:r w:rsidR="00781B13">
        <w:t>.  It was p</w:t>
      </w:r>
      <w:r w:rsidR="0065710C">
        <w:t xml:space="preserve">rovided as a hosted service by </w:t>
      </w:r>
      <w:r w:rsidR="000F04B0">
        <w:t xml:space="preserve">a network of </w:t>
      </w:r>
      <w:r w:rsidR="0065710C">
        <w:t>regional data centers</w:t>
      </w:r>
      <w:r w:rsidR="00EF28A3">
        <w:t xml:space="preserve">.  These data centers </w:t>
      </w:r>
      <w:r w:rsidR="00F56BAA">
        <w:t>are known as</w:t>
      </w:r>
      <w:r w:rsidR="00EF28A3">
        <w:t xml:space="preserve"> the</w:t>
      </w:r>
      <w:r w:rsidR="000F04B0">
        <w:t xml:space="preserve"> Ohio Education Computer Network </w:t>
      </w:r>
      <w:r w:rsidR="0065710C">
        <w:t>Information Technology Centers or “</w:t>
      </w:r>
      <w:r w:rsidR="000F04B0">
        <w:t xml:space="preserve">OECN </w:t>
      </w:r>
      <w:r w:rsidR="0065710C">
        <w:t xml:space="preserve">ITCs”. </w:t>
      </w:r>
    </w:p>
    <w:p w14:paraId="5D42DBAC" w14:textId="77777777" w:rsidR="006F60C7" w:rsidRDefault="006F60C7"/>
    <w:p w14:paraId="68F23D1C" w14:textId="77777777" w:rsidR="006F60C7" w:rsidRDefault="006F60C7">
      <w:r>
        <w:t>There are two major concerns impacting the future of the current State Software system:</w:t>
      </w:r>
    </w:p>
    <w:p w14:paraId="301F3D08" w14:textId="77777777" w:rsidR="0065710C" w:rsidRDefault="006F60C7" w:rsidP="001E012A">
      <w:pPr>
        <w:pStyle w:val="ListParagraph"/>
        <w:numPr>
          <w:ilvl w:val="0"/>
          <w:numId w:val="2"/>
        </w:numPr>
      </w:pPr>
      <w:r>
        <w:t xml:space="preserve">The system is primarily hosted on the Hewlett-Packard “Alpha” platform. </w:t>
      </w:r>
      <w:r w:rsidR="0065710C">
        <w:t xml:space="preserve">The Alpha is an aging platform </w:t>
      </w:r>
      <w:r w:rsidR="000F04B0">
        <w:t xml:space="preserve">considered end-of-life by </w:t>
      </w:r>
      <w:r>
        <w:t xml:space="preserve">the manufacturer. </w:t>
      </w:r>
      <w:r w:rsidR="000F04B0">
        <w:t xml:space="preserve"> </w:t>
      </w:r>
    </w:p>
    <w:p w14:paraId="397517ED" w14:textId="77777777" w:rsidR="000F04B0" w:rsidRDefault="006F60C7" w:rsidP="001E012A">
      <w:pPr>
        <w:pStyle w:val="ListParagraph"/>
        <w:numPr>
          <w:ilvl w:val="0"/>
          <w:numId w:val="2"/>
        </w:numPr>
      </w:pPr>
      <w:r>
        <w:t xml:space="preserve">Although State Software has been enhanced during its life cycle, the architecture of the system is considerably antiquated.  Continued enhancement is neither cost effective nor practical. </w:t>
      </w:r>
    </w:p>
    <w:p w14:paraId="5C23A587" w14:textId="77777777" w:rsidR="006F60C7" w:rsidRDefault="006F60C7" w:rsidP="006F60C7"/>
    <w:p w14:paraId="7B8F2844" w14:textId="59257D10" w:rsidR="00EF28A3" w:rsidRDefault="00A16365">
      <w:r>
        <w:t>For the reasons noted above, and in response to customer demand for a more modern software product, State Software is being re-</w:t>
      </w:r>
      <w:r w:rsidR="00DF3C89">
        <w:t>engineered from the ground up</w:t>
      </w:r>
      <w:r>
        <w:t xml:space="preserve">.  </w:t>
      </w:r>
      <w:r w:rsidR="00EF28A3">
        <w:t>Due</w:t>
      </w:r>
      <w:r>
        <w:t xml:space="preserve"> to the complexity of </w:t>
      </w:r>
      <w:r w:rsidR="001E012A">
        <w:t xml:space="preserve">developing an </w:t>
      </w:r>
      <w:r>
        <w:t xml:space="preserve">entire </w:t>
      </w:r>
      <w:r w:rsidR="001E012A">
        <w:t xml:space="preserve">new </w:t>
      </w:r>
      <w:r>
        <w:t>system</w:t>
      </w:r>
      <w:r w:rsidR="001E012A">
        <w:t xml:space="preserve"> within the </w:t>
      </w:r>
      <w:r w:rsidR="00DF3C89">
        <w:t xml:space="preserve">constraint of </w:t>
      </w:r>
      <w:r w:rsidR="001E012A">
        <w:t xml:space="preserve">available resources, </w:t>
      </w:r>
      <w:r>
        <w:t xml:space="preserve">a design decision was made to build a modular platform capable of being enhanced </w:t>
      </w:r>
      <w:r w:rsidR="001E012A">
        <w:t>while intentionally</w:t>
      </w:r>
      <w:r>
        <w:t xml:space="preserve"> limiting the initial feature set to one that matched the software being replaced. </w:t>
      </w:r>
      <w:r w:rsidR="00EF28A3">
        <w:t xml:space="preserve"> To differentiate the two products, the original software is known as “Classic” while the new implementation is called “Redesign”. </w:t>
      </w:r>
    </w:p>
    <w:p w14:paraId="273CCFA2" w14:textId="77777777" w:rsidR="001E012A" w:rsidRDefault="001E012A"/>
    <w:p w14:paraId="10802983" w14:textId="77777777" w:rsidR="00DC27A1" w:rsidRDefault="00DC27A1" w:rsidP="00DC27A1">
      <w:pPr>
        <w:rPr>
          <w:b/>
          <w:sz w:val="32"/>
          <w:szCs w:val="32"/>
          <w:u w:val="single"/>
        </w:rPr>
      </w:pPr>
      <w:r>
        <w:rPr>
          <w:b/>
          <w:sz w:val="32"/>
          <w:szCs w:val="32"/>
          <w:u w:val="single"/>
        </w:rPr>
        <w:t>The</w:t>
      </w:r>
      <w:r w:rsidRPr="00EF28A3">
        <w:rPr>
          <w:b/>
          <w:sz w:val="32"/>
          <w:szCs w:val="32"/>
          <w:u w:val="single"/>
        </w:rPr>
        <w:t xml:space="preserve"> Current Environment</w:t>
      </w:r>
    </w:p>
    <w:p w14:paraId="1FC54635" w14:textId="77777777" w:rsidR="00DC27A1" w:rsidRDefault="00DC27A1" w:rsidP="00DC27A1">
      <w:pPr>
        <w:rPr>
          <w:b/>
          <w:sz w:val="32"/>
          <w:szCs w:val="32"/>
          <w:u w:val="single"/>
        </w:rPr>
      </w:pPr>
    </w:p>
    <w:p w14:paraId="62F633C5" w14:textId="77777777" w:rsidR="001E012A" w:rsidRPr="00EF28A3" w:rsidRDefault="001E012A">
      <w:pPr>
        <w:rPr>
          <w:b/>
        </w:rPr>
      </w:pPr>
      <w:r w:rsidRPr="00EF28A3">
        <w:rPr>
          <w:b/>
        </w:rPr>
        <w:t>School Financial Operations – The Scale of this Work and Why it is Important</w:t>
      </w:r>
    </w:p>
    <w:p w14:paraId="1A2CF611" w14:textId="77777777" w:rsidR="001E012A" w:rsidRDefault="001E012A"/>
    <w:p w14:paraId="49E8BA6C" w14:textId="3EFC9A35" w:rsidR="001E012A" w:rsidRDefault="001E012A">
      <w:r>
        <w:t xml:space="preserve">Ohio is the </w:t>
      </w:r>
      <w:r w:rsidR="008125E4">
        <w:t>7</w:t>
      </w:r>
      <w:r w:rsidRPr="001E012A">
        <w:rPr>
          <w:vertAlign w:val="superscript"/>
        </w:rPr>
        <w:t>th</w:t>
      </w:r>
      <w:r>
        <w:t xml:space="preserve"> most populous state with approximately 11.6 million residents and 1.8 million students. </w:t>
      </w:r>
      <w:r w:rsidR="00334EE4">
        <w:t xml:space="preserve">  Different ways to express the operational scale of K-12 education in Ohio include:</w:t>
      </w:r>
    </w:p>
    <w:p w14:paraId="0044AFAF" w14:textId="77777777" w:rsidR="00334EE4" w:rsidRDefault="00334EE4" w:rsidP="00334EE4">
      <w:pPr>
        <w:pStyle w:val="ListParagraph"/>
        <w:numPr>
          <w:ilvl w:val="0"/>
          <w:numId w:val="3"/>
        </w:numPr>
      </w:pPr>
      <w:r>
        <w:t>3,580 Buildings generating an estimated 86,000 utility bills</w:t>
      </w:r>
    </w:p>
    <w:p w14:paraId="66147602" w14:textId="77777777" w:rsidR="00334EE4" w:rsidRDefault="00334EE4" w:rsidP="00920435">
      <w:pPr>
        <w:pStyle w:val="ListParagraph"/>
        <w:numPr>
          <w:ilvl w:val="0"/>
          <w:numId w:val="3"/>
        </w:numPr>
      </w:pPr>
      <w:r>
        <w:t>85,647 Teachers and Administrators earning 2.23 million annual paychecks</w:t>
      </w:r>
    </w:p>
    <w:p w14:paraId="3A0015BA" w14:textId="77777777" w:rsidR="00334EE4" w:rsidRDefault="00334EE4" w:rsidP="00920435">
      <w:pPr>
        <w:pStyle w:val="ListParagraph"/>
        <w:numPr>
          <w:ilvl w:val="0"/>
          <w:numId w:val="3"/>
        </w:numPr>
      </w:pPr>
      <w:r>
        <w:t xml:space="preserve">Combined annual budgets of approaching $17,450,000,000 ($17.45B) leading to the generation of more than 7,356 monthly financial reports. </w:t>
      </w:r>
    </w:p>
    <w:p w14:paraId="304E511F" w14:textId="77777777" w:rsidR="00334EE4" w:rsidRDefault="00334EE4" w:rsidP="00334EE4"/>
    <w:p w14:paraId="478ACFDA" w14:textId="4E35D5F8" w:rsidR="00334EE4" w:rsidRDefault="00334EE4" w:rsidP="00334EE4">
      <w:r>
        <w:t xml:space="preserve">Educating students is the </w:t>
      </w:r>
      <w:r w:rsidR="00EF28A3">
        <w:t>mission</w:t>
      </w:r>
      <w:r>
        <w:t xml:space="preserve">.  </w:t>
      </w:r>
      <w:r w:rsidR="00C53EF7">
        <w:t>Achieving this</w:t>
      </w:r>
      <w:r>
        <w:t xml:space="preserve"> requires efficient financial systems to support the business operations of school districts –  finance, accounting, human resources, payroll, and inventory management. </w:t>
      </w:r>
    </w:p>
    <w:p w14:paraId="53004C0F" w14:textId="77777777" w:rsidR="001B7F7F" w:rsidRDefault="001B7F7F" w:rsidP="00334EE4"/>
    <w:p w14:paraId="27620DE8" w14:textId="77777777" w:rsidR="00DF3C89" w:rsidRDefault="00DF3C89" w:rsidP="00DF3C89">
      <w:r>
        <w:t xml:space="preserve">The track record for the State Software-based fiscal service delivered by the OECN ITCs is a great story to tell.  By adopting common software and common platforms the ITCs developed a “de-facto” standard which lowered operational costs for school districts.  </w:t>
      </w:r>
    </w:p>
    <w:p w14:paraId="77BC3C5E" w14:textId="77777777" w:rsidR="00DF3C89" w:rsidRDefault="00DF3C89" w:rsidP="00DF3C89"/>
    <w:p w14:paraId="0B64E01B" w14:textId="77777777" w:rsidR="00DF3C89" w:rsidRDefault="00DF3C89" w:rsidP="00DF3C89">
      <w:r>
        <w:t>This standard has driven affordable school operational management by enabling:</w:t>
      </w:r>
    </w:p>
    <w:p w14:paraId="37F62C53" w14:textId="77777777" w:rsidR="00DF3C89" w:rsidRDefault="00DF3C89" w:rsidP="00DF3C89">
      <w:pPr>
        <w:pStyle w:val="ListParagraph"/>
        <w:numPr>
          <w:ilvl w:val="0"/>
          <w:numId w:val="4"/>
        </w:numPr>
      </w:pPr>
      <w:r>
        <w:t>Centralized software development</w:t>
      </w:r>
    </w:p>
    <w:p w14:paraId="7A0F2EAF" w14:textId="77777777" w:rsidR="00DF3C89" w:rsidRDefault="00DF3C89" w:rsidP="00DF3C89">
      <w:pPr>
        <w:pStyle w:val="ListParagraph"/>
        <w:numPr>
          <w:ilvl w:val="0"/>
          <w:numId w:val="4"/>
        </w:numPr>
      </w:pPr>
      <w:r>
        <w:t>Shared professional development resource</w:t>
      </w:r>
    </w:p>
    <w:p w14:paraId="337EFB2B" w14:textId="77777777" w:rsidR="00DF3C89" w:rsidRDefault="00DF3C89" w:rsidP="00DF3C89">
      <w:pPr>
        <w:pStyle w:val="ListParagraph"/>
        <w:numPr>
          <w:ilvl w:val="0"/>
          <w:numId w:val="4"/>
        </w:numPr>
      </w:pPr>
      <w:r>
        <w:t>Common reports</w:t>
      </w:r>
    </w:p>
    <w:p w14:paraId="29766362" w14:textId="77777777" w:rsidR="00DF3C89" w:rsidRDefault="00DF3C89" w:rsidP="00DF3C89">
      <w:pPr>
        <w:pStyle w:val="ListParagraph"/>
        <w:numPr>
          <w:ilvl w:val="0"/>
          <w:numId w:val="4"/>
        </w:numPr>
      </w:pPr>
      <w:r>
        <w:t>An available and knowledgeable user base</w:t>
      </w:r>
    </w:p>
    <w:p w14:paraId="3DCF7A5F" w14:textId="77777777" w:rsidR="00DF3C89" w:rsidRDefault="00DF3C89" w:rsidP="00DF3C89">
      <w:pPr>
        <w:pStyle w:val="ListParagraph"/>
        <w:numPr>
          <w:ilvl w:val="0"/>
          <w:numId w:val="4"/>
        </w:numPr>
      </w:pPr>
      <w:r>
        <w:t>Lower auditing costs</w:t>
      </w:r>
    </w:p>
    <w:p w14:paraId="5B966B32" w14:textId="77777777" w:rsidR="00DF3C89" w:rsidRDefault="00DF3C89" w:rsidP="00DF3C89">
      <w:pPr>
        <w:pStyle w:val="ListParagraph"/>
        <w:numPr>
          <w:ilvl w:val="0"/>
          <w:numId w:val="4"/>
        </w:numPr>
      </w:pPr>
      <w:r>
        <w:t>Lower state and federal compliance costs</w:t>
      </w:r>
    </w:p>
    <w:p w14:paraId="349B5174" w14:textId="77777777" w:rsidR="00DF3C89" w:rsidRDefault="00DF3C89" w:rsidP="00DF3C89">
      <w:pPr>
        <w:pStyle w:val="ListParagraph"/>
        <w:numPr>
          <w:ilvl w:val="0"/>
          <w:numId w:val="4"/>
        </w:numPr>
      </w:pPr>
      <w:r>
        <w:t>Improved business owner and public confidence</w:t>
      </w:r>
    </w:p>
    <w:p w14:paraId="7BB4B6F2" w14:textId="77777777" w:rsidR="008125E4" w:rsidRDefault="008125E4" w:rsidP="008125E4"/>
    <w:p w14:paraId="53CBB382" w14:textId="77777777" w:rsidR="00DC27A1" w:rsidRDefault="00DC27A1">
      <w:pPr>
        <w:rPr>
          <w:b/>
          <w:sz w:val="32"/>
          <w:szCs w:val="32"/>
          <w:u w:val="single"/>
        </w:rPr>
      </w:pPr>
      <w:r>
        <w:rPr>
          <w:b/>
          <w:sz w:val="32"/>
          <w:szCs w:val="32"/>
          <w:u w:val="single"/>
        </w:rPr>
        <w:br w:type="page"/>
      </w:r>
    </w:p>
    <w:p w14:paraId="0AEF72ED" w14:textId="348D93EC" w:rsidR="008125E4" w:rsidRPr="00EF28A3" w:rsidRDefault="00842283" w:rsidP="008125E4">
      <w:pPr>
        <w:rPr>
          <w:b/>
          <w:sz w:val="32"/>
          <w:szCs w:val="32"/>
          <w:u w:val="single"/>
        </w:rPr>
      </w:pPr>
      <w:r>
        <w:rPr>
          <w:b/>
          <w:sz w:val="32"/>
          <w:szCs w:val="32"/>
          <w:u w:val="single"/>
        </w:rPr>
        <w:lastRenderedPageBreak/>
        <w:t>Inflection</w:t>
      </w:r>
      <w:r w:rsidR="008125E4" w:rsidRPr="00EF28A3">
        <w:rPr>
          <w:b/>
          <w:sz w:val="32"/>
          <w:szCs w:val="32"/>
          <w:u w:val="single"/>
        </w:rPr>
        <w:t xml:space="preserve"> Point</w:t>
      </w:r>
    </w:p>
    <w:p w14:paraId="11D85519" w14:textId="77777777" w:rsidR="008125E4" w:rsidRDefault="008125E4" w:rsidP="008125E4">
      <w:pPr>
        <w:rPr>
          <w:b/>
          <w:u w:val="single"/>
        </w:rPr>
      </w:pPr>
    </w:p>
    <w:p w14:paraId="11DE1F3F" w14:textId="3AD217E7" w:rsidR="00EF28A3" w:rsidRDefault="008125E4">
      <w:r>
        <w:t xml:space="preserve">State Software has many loyal users, based in no small part on the affordability and other advantages </w:t>
      </w:r>
      <w:r w:rsidR="00EF28A3">
        <w:t xml:space="preserve">previously </w:t>
      </w:r>
      <w:r>
        <w:t>noted</w:t>
      </w:r>
      <w:r w:rsidR="00EF28A3">
        <w:t>.  At the</w:t>
      </w:r>
      <w:r>
        <w:t xml:space="preserve"> same time, </w:t>
      </w:r>
      <w:r w:rsidR="006112CB">
        <w:t xml:space="preserve">current </w:t>
      </w:r>
      <w:r w:rsidR="00EF28A3">
        <w:t xml:space="preserve">unknowns with </w:t>
      </w:r>
      <w:r w:rsidR="00781B13">
        <w:t xml:space="preserve">State Software “Redesign” may impact </w:t>
      </w:r>
      <w:r w:rsidR="00EF28A3">
        <w:t>future</w:t>
      </w:r>
      <w:r w:rsidR="00781B13">
        <w:t xml:space="preserve"> adoption</w:t>
      </w:r>
      <w:r w:rsidR="00EF28A3">
        <w:t>.  Two issues commonly cited are:</w:t>
      </w:r>
    </w:p>
    <w:p w14:paraId="14FF1998" w14:textId="77777777" w:rsidR="00781B13" w:rsidRDefault="00EF28A3" w:rsidP="00EF28A3">
      <w:pPr>
        <w:pStyle w:val="ListParagraph"/>
        <w:numPr>
          <w:ilvl w:val="0"/>
          <w:numId w:val="6"/>
        </w:numPr>
      </w:pPr>
      <w:r>
        <w:t>Not currently production-</w:t>
      </w:r>
      <w:r w:rsidR="00781B13">
        <w:t>ready and no guarantee when it will achieve this status</w:t>
      </w:r>
    </w:p>
    <w:p w14:paraId="4ADC5E1C" w14:textId="21291793" w:rsidR="00781B13" w:rsidRDefault="00781B13" w:rsidP="00435B47">
      <w:pPr>
        <w:pStyle w:val="ListParagraph"/>
        <w:numPr>
          <w:ilvl w:val="0"/>
          <w:numId w:val="6"/>
        </w:numPr>
      </w:pPr>
      <w:r>
        <w:t xml:space="preserve">Districts’ needs and </w:t>
      </w:r>
      <w:r w:rsidR="00A05020">
        <w:t>desire</w:t>
      </w:r>
      <w:r>
        <w:t>s for additional features</w:t>
      </w:r>
    </w:p>
    <w:p w14:paraId="07108E20" w14:textId="77777777" w:rsidR="00781B13" w:rsidRDefault="00781B13" w:rsidP="00781B13"/>
    <w:p w14:paraId="6FE42092" w14:textId="2D63B631" w:rsidR="00781B13" w:rsidRDefault="00781B13" w:rsidP="00781B13">
      <w:r>
        <w:t xml:space="preserve">For many districts State Software “Redesign” remains a viable alternative with a low total cost of ownership (TCO) and </w:t>
      </w:r>
      <w:r w:rsidR="004E0CFA">
        <w:t xml:space="preserve">a </w:t>
      </w:r>
      <w:r>
        <w:t>straightforward conversion path.  Other districts express the desire for “more features, mature software, ready to go</w:t>
      </w:r>
      <w:r w:rsidR="004E0CFA">
        <w:t>”.  Regardless of this choice one outcome is clear – districts will need to move to a new fiscal package.</w:t>
      </w:r>
    </w:p>
    <w:p w14:paraId="0072F2AE" w14:textId="77777777" w:rsidR="004E0CFA" w:rsidRDefault="004E0CFA" w:rsidP="00781B13"/>
    <w:p w14:paraId="6381A03E" w14:textId="1A440C5C" w:rsidR="004E0CFA" w:rsidRPr="002E1D40" w:rsidRDefault="004E0CFA" w:rsidP="00781B13">
      <w:pPr>
        <w:rPr>
          <w:b/>
        </w:rPr>
      </w:pPr>
      <w:r w:rsidRPr="002E1D40">
        <w:rPr>
          <w:b/>
        </w:rPr>
        <w:t>What is an “ERP”</w:t>
      </w:r>
      <w:r w:rsidR="002E1D40">
        <w:rPr>
          <w:b/>
        </w:rPr>
        <w:t>?</w:t>
      </w:r>
    </w:p>
    <w:p w14:paraId="721EF607" w14:textId="77777777" w:rsidR="004E0CFA" w:rsidRDefault="004E0CFA" w:rsidP="00781B13"/>
    <w:p w14:paraId="5C4C5E11" w14:textId="02EA4419" w:rsidR="002E1D40" w:rsidRDefault="004E0CFA" w:rsidP="00781B13">
      <w:r>
        <w:t xml:space="preserve">Historically, State Software has proven to be a stable platform with limited “frills” that meets the basic needs of most districts.  To complement the basics, many districts have licensed add-on products to extend the feature set. </w:t>
      </w:r>
      <w:r w:rsidR="002E1D40">
        <w:t>This approach is called “</w:t>
      </w:r>
      <w:r w:rsidR="000F7039">
        <w:t>best of b</w:t>
      </w:r>
      <w:r w:rsidR="002E1D40">
        <w:t xml:space="preserve">reed” when the market for a given function is large enough to allow </w:t>
      </w:r>
      <w:r w:rsidR="000F7039">
        <w:t xml:space="preserve">choice among </w:t>
      </w:r>
      <w:r w:rsidR="002E1D40">
        <w:t xml:space="preserve">several possible alternatives – the district can select the product which best fits their local requirements.  </w:t>
      </w:r>
    </w:p>
    <w:p w14:paraId="36F6C6AA" w14:textId="77777777" w:rsidR="002E1D40" w:rsidRDefault="002E1D40" w:rsidP="00781B13"/>
    <w:p w14:paraId="54D4A213" w14:textId="70432B47" w:rsidR="004E0CFA" w:rsidRDefault="004E0CFA" w:rsidP="00781B13">
      <w:r>
        <w:t>The extent to which these packages integrate with</w:t>
      </w:r>
      <w:r w:rsidR="00450A52">
        <w:t xml:space="preserve"> State Software – and the quality of those integrations – can vary significantly from one vendor to another.  Other </w:t>
      </w:r>
      <w:r w:rsidR="002E1D40">
        <w:t>aspects</w:t>
      </w:r>
      <w:r w:rsidR="00450A52">
        <w:t xml:space="preserve">, like the type and design of the user interface, hardware needed, or where the software is hosted create boundaries between applications.   Still another type of boundary may occur if different departments or centers within the district acquire their own solutions.  Collectively these logistical, technical, and political boundaries </w:t>
      </w:r>
      <w:r w:rsidR="002E4421">
        <w:t>form</w:t>
      </w:r>
      <w:r w:rsidR="002E1D40">
        <w:t xml:space="preserve"> operational silos </w:t>
      </w:r>
      <w:r w:rsidR="002E4421">
        <w:t xml:space="preserve">built around different software </w:t>
      </w:r>
      <w:r w:rsidR="000F7039">
        <w:t>and/</w:t>
      </w:r>
      <w:r w:rsidR="002E4421">
        <w:t>or functions in the district.</w:t>
      </w:r>
      <w:r w:rsidR="002E1D40">
        <w:t xml:space="preserve">  </w:t>
      </w:r>
    </w:p>
    <w:p w14:paraId="57364C2C" w14:textId="77777777" w:rsidR="002E1D40" w:rsidRDefault="002E1D40" w:rsidP="00781B13"/>
    <w:p w14:paraId="59151E9B" w14:textId="4522139F" w:rsidR="002E1D40" w:rsidRDefault="002E1D40" w:rsidP="00781B13">
      <w:r>
        <w:t xml:space="preserve">The Enterprise Resource Planning “ERP” </w:t>
      </w:r>
      <w:r w:rsidR="002E4421">
        <w:t xml:space="preserve">tool </w:t>
      </w:r>
      <w:r>
        <w:t xml:space="preserve">differs greatly from the “best of breed” or independent silo environment described above.   An ERP system is created </w:t>
      </w:r>
      <w:r w:rsidR="002E4421">
        <w:t>from</w:t>
      </w:r>
      <w:r w:rsidR="00E14CB4">
        <w:t xml:space="preserve"> </w:t>
      </w:r>
      <w:r>
        <w:t>close alignment of module</w:t>
      </w:r>
      <w:r w:rsidR="002E4421">
        <w:t>s within one software package, each sharing a common user interface design, common database</w:t>
      </w:r>
      <w:r w:rsidR="00E14CB4">
        <w:t xml:space="preserve"> tool</w:t>
      </w:r>
      <w:r w:rsidR="002E4421">
        <w:t>, common hardware platform, common security management, and common reporting tools. This tight integration creates a more efficient and effective software solution.  An ERP package is typically comprised of a base functionality plus an extensive set of modules.  Districts can choose which modules are needed to meet their operational requirement</w:t>
      </w:r>
      <w:r w:rsidR="00DF3C89">
        <w:t xml:space="preserve">s, with the potential for greater cost savings and operational efficiency than can be achieved by the best of breed approach. </w:t>
      </w:r>
    </w:p>
    <w:p w14:paraId="4F70D2FD" w14:textId="77777777" w:rsidR="00C15082" w:rsidRDefault="00C15082" w:rsidP="00781B13"/>
    <w:p w14:paraId="1BD71B49" w14:textId="28515A87" w:rsidR="00E14CB4" w:rsidRDefault="00C15082">
      <w:r>
        <w:t xml:space="preserve">Districts needing an expanded feature set expressed an interest in further exploration of </w:t>
      </w:r>
      <w:r w:rsidR="00E14CB4">
        <w:t>ERP systems as an alternative to State Software.</w:t>
      </w:r>
      <w:r w:rsidR="00EB5EDB">
        <w:t xml:space="preserve">  </w:t>
      </w:r>
    </w:p>
    <w:p w14:paraId="540AC5C2" w14:textId="77777777" w:rsidR="00EB5EDB" w:rsidRDefault="00EB5EDB"/>
    <w:p w14:paraId="572879EC" w14:textId="77777777" w:rsidR="00DC27A1" w:rsidRDefault="00DC27A1">
      <w:pPr>
        <w:rPr>
          <w:b/>
          <w:sz w:val="32"/>
          <w:szCs w:val="32"/>
          <w:u w:val="single"/>
        </w:rPr>
      </w:pPr>
      <w:r>
        <w:rPr>
          <w:b/>
          <w:sz w:val="32"/>
          <w:szCs w:val="32"/>
          <w:u w:val="single"/>
        </w:rPr>
        <w:br w:type="page"/>
      </w:r>
    </w:p>
    <w:p w14:paraId="02E325A0" w14:textId="75B26062" w:rsidR="00E14CB4" w:rsidRPr="00EB5EDB" w:rsidRDefault="00EB5EDB" w:rsidP="00781B13">
      <w:pPr>
        <w:rPr>
          <w:b/>
          <w:sz w:val="32"/>
          <w:szCs w:val="32"/>
          <w:u w:val="single"/>
        </w:rPr>
      </w:pPr>
      <w:r>
        <w:rPr>
          <w:b/>
          <w:sz w:val="32"/>
          <w:szCs w:val="32"/>
          <w:u w:val="single"/>
        </w:rPr>
        <w:lastRenderedPageBreak/>
        <w:t>Overview</w:t>
      </w:r>
      <w:r w:rsidR="00E14CB4" w:rsidRPr="00EB5EDB">
        <w:rPr>
          <w:b/>
          <w:sz w:val="32"/>
          <w:szCs w:val="32"/>
          <w:u w:val="single"/>
        </w:rPr>
        <w:t xml:space="preserve"> of the MCOECN ERP Selection Process</w:t>
      </w:r>
    </w:p>
    <w:p w14:paraId="77C06A54" w14:textId="77777777" w:rsidR="00E14CB4" w:rsidRDefault="00E14CB4" w:rsidP="00781B13"/>
    <w:p w14:paraId="4D30478B" w14:textId="358E9D00" w:rsidR="00E14CB4" w:rsidRDefault="00E14CB4" w:rsidP="00781B13">
      <w:r>
        <w:t xml:space="preserve">After an extensive evaluation process the MCOECN and Member Information Technology Centers announce a partnership with SunGard </w:t>
      </w:r>
      <w:r w:rsidR="00E85658">
        <w:t xml:space="preserve">K-12 </w:t>
      </w:r>
      <w:r>
        <w:t>to acquire eFinance</w:t>
      </w:r>
      <w:r w:rsidR="00E85658">
        <w:t>PLUS</w:t>
      </w:r>
      <w:r>
        <w:t xml:space="preserve"> Enterprise Resource Planning System for Ohio’s K-12 schools.   This section provides an overview of the selection process leading to this announcement.</w:t>
      </w:r>
    </w:p>
    <w:p w14:paraId="18B2DC3C" w14:textId="77777777" w:rsidR="00E14CB4" w:rsidRDefault="00E14CB4" w:rsidP="00781B13"/>
    <w:p w14:paraId="20B7AB49" w14:textId="57C51063" w:rsidR="00E14CB4" w:rsidRDefault="00E14CB4" w:rsidP="00781B13">
      <w:r>
        <w:t>The goals of the ERP program are:</w:t>
      </w:r>
    </w:p>
    <w:p w14:paraId="1E161E11" w14:textId="77777777" w:rsidR="00886BCB" w:rsidRPr="00E14CB4" w:rsidRDefault="000F7039" w:rsidP="00E14CB4">
      <w:pPr>
        <w:numPr>
          <w:ilvl w:val="0"/>
          <w:numId w:val="7"/>
        </w:numPr>
      </w:pPr>
      <w:r w:rsidRPr="00E14CB4">
        <w:t>Reduce acquisition costs for all participating districts through an enterprise licensing program achieved through economies of scale enabled by school district and ITC participation and commitment</w:t>
      </w:r>
    </w:p>
    <w:p w14:paraId="518C32C3" w14:textId="77777777" w:rsidR="00886BCB" w:rsidRPr="00E14CB4" w:rsidRDefault="000F7039" w:rsidP="00E14CB4">
      <w:pPr>
        <w:numPr>
          <w:ilvl w:val="0"/>
          <w:numId w:val="7"/>
        </w:numPr>
      </w:pPr>
      <w:r w:rsidRPr="00E14CB4">
        <w:t>Reduce implementation costs, build capacity and expertise to assist schools with ERP adoption that leads to school district efficiencies achieved through improvements in business processes</w:t>
      </w:r>
    </w:p>
    <w:p w14:paraId="0A8452B6" w14:textId="77777777" w:rsidR="00886BCB" w:rsidRPr="00E14CB4" w:rsidRDefault="000F7039" w:rsidP="00E14CB4">
      <w:pPr>
        <w:numPr>
          <w:ilvl w:val="0"/>
          <w:numId w:val="7"/>
        </w:numPr>
      </w:pPr>
      <w:r w:rsidRPr="00E14CB4">
        <w:t>Reduce technology infrastructure operating costs</w:t>
      </w:r>
    </w:p>
    <w:p w14:paraId="1165CADD" w14:textId="77777777" w:rsidR="00886BCB" w:rsidRPr="00E14CB4" w:rsidRDefault="000F7039" w:rsidP="00E14CB4">
      <w:pPr>
        <w:numPr>
          <w:ilvl w:val="0"/>
          <w:numId w:val="7"/>
        </w:numPr>
      </w:pPr>
      <w:r w:rsidRPr="00E14CB4">
        <w:t>Focus support resources on end-user software use and adoption</w:t>
      </w:r>
    </w:p>
    <w:p w14:paraId="0924435A" w14:textId="77777777" w:rsidR="00886BCB" w:rsidRPr="00E14CB4" w:rsidRDefault="000F7039" w:rsidP="00E14CB4">
      <w:pPr>
        <w:numPr>
          <w:ilvl w:val="0"/>
          <w:numId w:val="7"/>
        </w:numPr>
      </w:pPr>
      <w:r w:rsidRPr="00E14CB4">
        <w:t>Understand and mitigate shared platform migration risks</w:t>
      </w:r>
    </w:p>
    <w:p w14:paraId="4F38769C" w14:textId="77777777" w:rsidR="00886BCB" w:rsidRPr="00E14CB4" w:rsidRDefault="000F7039" w:rsidP="00E14CB4">
      <w:pPr>
        <w:numPr>
          <w:ilvl w:val="0"/>
          <w:numId w:val="7"/>
        </w:numPr>
      </w:pPr>
      <w:r w:rsidRPr="00E14CB4">
        <w:t>Build “communities of practice around ERP adoption, implementation and on-going use</w:t>
      </w:r>
    </w:p>
    <w:p w14:paraId="4132DFEB" w14:textId="77777777" w:rsidR="00E14CB4" w:rsidRDefault="00E14CB4" w:rsidP="00781B13"/>
    <w:p w14:paraId="40D1DA2C" w14:textId="33FC52D6" w:rsidR="00344D90" w:rsidRDefault="00E14CB4" w:rsidP="00781B13">
      <w:r>
        <w:t xml:space="preserve">The MCOECN conducted a competitive selection process which started with a Request for Response- Intent to Qualify (RFP-ITQ) open invitation published </w:t>
      </w:r>
      <w:r w:rsidR="00344D90">
        <w:t>on June 9, 2015.   The RFP-ITQ document described desired aspects of a successful acquisition which included functional, technical, and relationship requirements.  The deadline to respond was July 13, 2015.</w:t>
      </w:r>
    </w:p>
    <w:p w14:paraId="4B0C5A98" w14:textId="77777777" w:rsidR="00344D90" w:rsidRDefault="00344D90" w:rsidP="00781B13"/>
    <w:p w14:paraId="72029882" w14:textId="6CA64797" w:rsidR="00344D90" w:rsidRDefault="00344D90" w:rsidP="00781B13">
      <w:r>
        <w:t xml:space="preserve">Six vendors responded.  A committee of MCOECN Member ITC executives reviewed and scored each proposal for completeness, adherence to the described requirements listed in the RFP-ITQ document, and </w:t>
      </w:r>
      <w:r w:rsidR="002E54A2">
        <w:t xml:space="preserve">an initial </w:t>
      </w:r>
      <w:r w:rsidR="0000627F">
        <w:t xml:space="preserve">review around </w:t>
      </w:r>
      <w:r>
        <w:t xml:space="preserve">total cost of ownership.  Of six, three were selected for the next evaluation phase.  </w:t>
      </w:r>
    </w:p>
    <w:p w14:paraId="3718EC7F" w14:textId="77777777" w:rsidR="00344D90" w:rsidRDefault="00344D90" w:rsidP="00781B13"/>
    <w:p w14:paraId="5870B36A" w14:textId="1F84D2E4" w:rsidR="002E54A2" w:rsidRDefault="00344D90" w:rsidP="00781B13">
      <w:r>
        <w:t xml:space="preserve">For the second evaluation phase each vendor demonstrated how their product would handle a series of six detailed use case scenarios provided by the MCOECN.  </w:t>
      </w:r>
      <w:r w:rsidR="002E54A2">
        <w:t xml:space="preserve">These demonstrations were conducted in early November 2015.  Over 50 ITC and district staff consisting of Treasurers and accounting, payroll, and human resource specialists participated for three days to score each vendor based on completeness, business logic, user interface, perceived risks, and response to questions.   Evaluations in each of these categories were weighted to produce an overall score for each vendor.  All three vendors </w:t>
      </w:r>
      <w:r w:rsidR="0000627F">
        <w:t xml:space="preserve">advanced to the next </w:t>
      </w:r>
      <w:r w:rsidR="002E54A2">
        <w:t>phase.</w:t>
      </w:r>
    </w:p>
    <w:p w14:paraId="6C8E628D" w14:textId="77777777" w:rsidR="002E54A2" w:rsidRDefault="002E54A2" w:rsidP="00781B13"/>
    <w:p w14:paraId="3EE44055" w14:textId="77777777" w:rsidR="00DC27A1" w:rsidRDefault="002E54A2" w:rsidP="00781B13">
      <w:r>
        <w:t xml:space="preserve">The third evaluation phase consisted of </w:t>
      </w:r>
      <w:r w:rsidR="0000627F">
        <w:t>day-long</w:t>
      </w:r>
      <w:r>
        <w:t xml:space="preserve"> interviews with each </w:t>
      </w:r>
      <w:r w:rsidR="0000627F">
        <w:t xml:space="preserve">vendor to evaluate relationship, implementation, marketing, and technical </w:t>
      </w:r>
      <w:r>
        <w:t>aspects of</w:t>
      </w:r>
      <w:r w:rsidR="00EB5EDB">
        <w:t xml:space="preserve"> each proposal.  </w:t>
      </w:r>
      <w:r>
        <w:t xml:space="preserve">Again, a structured evaluation instrument was used to score each vendor.  </w:t>
      </w:r>
      <w:r w:rsidR="0000627F">
        <w:t xml:space="preserve">This phase was conducted </w:t>
      </w:r>
      <w:r w:rsidR="00EB5EDB">
        <w:t xml:space="preserve">in early December 2015 </w:t>
      </w:r>
      <w:r w:rsidR="0000627F">
        <w:t xml:space="preserve">by a small team of MCOECN employees and ITC Directors from MCOECN Member ITCs.   Following this phase one vendor was removed from further consideration, one </w:t>
      </w:r>
    </w:p>
    <w:p w14:paraId="6A50873D" w14:textId="77777777" w:rsidR="00DC27A1" w:rsidRDefault="00DC27A1" w:rsidP="00781B13">
      <w:pPr>
        <w:rPr>
          <w:b/>
          <w:sz w:val="32"/>
          <w:szCs w:val="32"/>
          <w:u w:val="single"/>
        </w:rPr>
      </w:pPr>
    </w:p>
    <w:p w14:paraId="46CD660F" w14:textId="77777777" w:rsidR="00784137" w:rsidRDefault="00784137" w:rsidP="00781B13">
      <w:pPr>
        <w:rPr>
          <w:b/>
          <w:sz w:val="32"/>
          <w:szCs w:val="32"/>
          <w:u w:val="single"/>
        </w:rPr>
      </w:pPr>
    </w:p>
    <w:p w14:paraId="6661892A" w14:textId="2818F76E" w:rsidR="00DC27A1" w:rsidRDefault="00DC27A1" w:rsidP="00781B13">
      <w:r>
        <w:rPr>
          <w:b/>
          <w:sz w:val="32"/>
          <w:szCs w:val="32"/>
          <w:u w:val="single"/>
        </w:rPr>
        <w:lastRenderedPageBreak/>
        <w:t>Overview</w:t>
      </w:r>
      <w:r w:rsidRPr="00EB5EDB">
        <w:rPr>
          <w:b/>
          <w:sz w:val="32"/>
          <w:szCs w:val="32"/>
          <w:u w:val="single"/>
        </w:rPr>
        <w:t xml:space="preserve"> of the MCOECN ERP Selection Proces</w:t>
      </w:r>
      <w:r>
        <w:rPr>
          <w:b/>
          <w:sz w:val="32"/>
          <w:szCs w:val="32"/>
          <w:u w:val="single"/>
        </w:rPr>
        <w:t>s (continued)</w:t>
      </w:r>
    </w:p>
    <w:p w14:paraId="699A94EF" w14:textId="77777777" w:rsidR="00DC27A1" w:rsidRDefault="00DC27A1" w:rsidP="00781B13"/>
    <w:p w14:paraId="75C11196" w14:textId="46D80DEA" w:rsidR="00EB5EDB" w:rsidRDefault="0000627F" w:rsidP="00781B13">
      <w:r>
        <w:t xml:space="preserve">advance conditionally (requiring additional clarification around implementation costs), and the third advanced unconditionally.  </w:t>
      </w:r>
    </w:p>
    <w:p w14:paraId="68052C83" w14:textId="77777777" w:rsidR="00EB5EDB" w:rsidRDefault="00EB5EDB" w:rsidP="00781B13"/>
    <w:p w14:paraId="6F5621D7" w14:textId="6D37DF77" w:rsidR="00344D90" w:rsidRDefault="00EB5EDB" w:rsidP="00781B13">
      <w:r>
        <w:t>Clarification from t</w:t>
      </w:r>
      <w:r w:rsidR="0000627F">
        <w:t xml:space="preserve">he second vendor was </w:t>
      </w:r>
      <w:r>
        <w:t xml:space="preserve">received mid-January 2016, and this vendor was </w:t>
      </w:r>
      <w:r w:rsidR="0000627F">
        <w:t>removed f</w:t>
      </w:r>
      <w:r>
        <w:t xml:space="preserve">rom further consideration after review of the additional information. </w:t>
      </w:r>
    </w:p>
    <w:p w14:paraId="37F83347" w14:textId="77777777" w:rsidR="0000627F" w:rsidRDefault="0000627F" w:rsidP="00781B13"/>
    <w:p w14:paraId="47D405C1" w14:textId="31A90BE2" w:rsidR="0000627F" w:rsidRDefault="0000627F" w:rsidP="00781B13">
      <w:r>
        <w:t xml:space="preserve">Although no longer competitive, the remaining vendor was not informed of their status until the final evaluation phase was complete.  The fourth and final phase involved one and a half days of additional product demonstrations on nine additional use cases, for a total of 15 use cases spanning Phase 2 and Phase 4 of the evaluation. </w:t>
      </w:r>
      <w:r w:rsidR="00EB5EDB">
        <w:t xml:space="preserve"> The demonstration was scored using a similar instrument as used in Phase 2.  The product demonstration occurred during the first week of February 2016. </w:t>
      </w:r>
    </w:p>
    <w:p w14:paraId="3D4099EE" w14:textId="77777777" w:rsidR="00EB5EDB" w:rsidRDefault="00EB5EDB" w:rsidP="00781B13"/>
    <w:p w14:paraId="1C59EF0A" w14:textId="3B29D940" w:rsidR="00EB5EDB" w:rsidRDefault="00424911" w:rsidP="00781B13">
      <w:r>
        <w:t xml:space="preserve">It is important to note SunGard scored highest for both the functional (Phase 2) and relationship (Phase 3) evaluations.  </w:t>
      </w:r>
      <w:r w:rsidR="00EB5EDB">
        <w:t xml:space="preserve">Following the </w:t>
      </w:r>
      <w:r w:rsidR="00B76E57">
        <w:t xml:space="preserve">satisfactory completion of the </w:t>
      </w:r>
      <w:r w:rsidR="00EB5EDB">
        <w:t xml:space="preserve">final </w:t>
      </w:r>
      <w:r>
        <w:t xml:space="preserve">use case </w:t>
      </w:r>
      <w:r w:rsidR="00EB5EDB">
        <w:t>demonstration</w:t>
      </w:r>
      <w:r>
        <w:t xml:space="preserve">, </w:t>
      </w:r>
      <w:r w:rsidR="00EB5EDB">
        <w:t xml:space="preserve">the MCOECN </w:t>
      </w:r>
      <w:r w:rsidR="00B76E57">
        <w:t>proceeded with negotiations</w:t>
      </w:r>
      <w:r w:rsidR="00EB5EDB">
        <w:t xml:space="preserve"> wi</w:t>
      </w:r>
      <w:r w:rsidR="00B76E57">
        <w:t>th senior</w:t>
      </w:r>
      <w:r w:rsidR="00EB5EDB">
        <w:t xml:space="preserve"> officers of SunGard</w:t>
      </w:r>
      <w:r w:rsidR="007D4409">
        <w:t xml:space="preserve"> K-12</w:t>
      </w:r>
      <w:r w:rsidR="00EB5EDB">
        <w:t xml:space="preserve"> to </w:t>
      </w:r>
      <w:r w:rsidR="00B76E57">
        <w:t>draft</w:t>
      </w:r>
      <w:r w:rsidR="00EB5EDB">
        <w:t xml:space="preserve"> an agreement </w:t>
      </w:r>
      <w:r w:rsidR="00B76E57">
        <w:t>around</w:t>
      </w:r>
      <w:r w:rsidR="00EB5EDB">
        <w:t xml:space="preserve"> acquisition </w:t>
      </w:r>
      <w:r w:rsidR="00B76E57">
        <w:t>of the eFinance</w:t>
      </w:r>
      <w:r w:rsidR="007D4409">
        <w:t>PLUS</w:t>
      </w:r>
      <w:r w:rsidR="00B76E57">
        <w:t xml:space="preserve"> ERP solution.  </w:t>
      </w:r>
    </w:p>
    <w:p w14:paraId="1384DA4F" w14:textId="77777777" w:rsidR="00EB5EDB" w:rsidRDefault="00EB5EDB" w:rsidP="00781B13"/>
    <w:p w14:paraId="6AB7C8C3" w14:textId="6ABC6E8E" w:rsidR="00EB5EDB" w:rsidRDefault="00EB5EDB" w:rsidP="00781B13">
      <w:r>
        <w:t>The RFP-ITQ spanned seven months, included over fifty evaluators from ITCs and school districts</w:t>
      </w:r>
      <w:r w:rsidR="00B76E57">
        <w:t xml:space="preserve">, and was comprised of an estimated 5,352 people-hours of effort. This would be equivalent to 3.25 FTE. </w:t>
      </w:r>
    </w:p>
    <w:p w14:paraId="69D8AB23" w14:textId="77777777" w:rsidR="00B76E57" w:rsidRDefault="00B76E57" w:rsidP="00781B13"/>
    <w:p w14:paraId="382A5F31" w14:textId="77777777" w:rsidR="00B76E57" w:rsidRDefault="00B76E57" w:rsidP="00781B13"/>
    <w:p w14:paraId="59ABD8CE" w14:textId="77777777" w:rsidR="00515644" w:rsidRDefault="00515644">
      <w:r>
        <w:br w:type="page"/>
      </w:r>
    </w:p>
    <w:p w14:paraId="7326BA46" w14:textId="102795D5" w:rsidR="0000627F" w:rsidRPr="00515644" w:rsidRDefault="00424911" w:rsidP="00781B13">
      <w:pPr>
        <w:rPr>
          <w:b/>
          <w:sz w:val="32"/>
          <w:szCs w:val="32"/>
          <w:u w:val="single"/>
        </w:rPr>
      </w:pPr>
      <w:r w:rsidRPr="00515644">
        <w:rPr>
          <w:b/>
          <w:sz w:val="32"/>
          <w:szCs w:val="32"/>
          <w:u w:val="single"/>
        </w:rPr>
        <w:lastRenderedPageBreak/>
        <w:t>ERP Components – What’s Included</w:t>
      </w:r>
    </w:p>
    <w:p w14:paraId="1CB83842" w14:textId="77777777" w:rsidR="0082289A" w:rsidRDefault="0082289A" w:rsidP="0082289A">
      <w:pPr>
        <w:rPr>
          <w:sz w:val="28"/>
          <w:szCs w:val="28"/>
        </w:rPr>
      </w:pPr>
    </w:p>
    <w:p w14:paraId="674F9C69" w14:textId="356F68A3" w:rsidR="00515644" w:rsidRPr="0082289A" w:rsidRDefault="00515644" w:rsidP="0082289A">
      <w:pPr>
        <w:rPr>
          <w:b/>
          <w:color w:val="538135" w:themeColor="accent6" w:themeShade="BF"/>
          <w:sz w:val="28"/>
          <w:szCs w:val="28"/>
        </w:rPr>
      </w:pPr>
      <w:r w:rsidRPr="0082289A">
        <w:rPr>
          <w:b/>
          <w:color w:val="538135" w:themeColor="accent6" w:themeShade="BF"/>
          <w:sz w:val="28"/>
          <w:szCs w:val="28"/>
        </w:rPr>
        <w:t>Hosting – MCOECN</w:t>
      </w:r>
    </w:p>
    <w:p w14:paraId="142F89BA" w14:textId="0E0DFBCD" w:rsidR="00515644" w:rsidRPr="00515644" w:rsidRDefault="00515644" w:rsidP="0082289A">
      <w:pPr>
        <w:ind w:left="360"/>
        <w:jc w:val="both"/>
        <w:rPr>
          <w:b/>
        </w:rPr>
      </w:pPr>
      <w:r w:rsidRPr="00515644">
        <w:rPr>
          <w:b/>
        </w:rPr>
        <w:t xml:space="preserve">Data Center </w:t>
      </w:r>
    </w:p>
    <w:p w14:paraId="067F63FE" w14:textId="77777777" w:rsidR="00B47A2E" w:rsidRPr="00515644" w:rsidRDefault="00E2634C" w:rsidP="0082289A">
      <w:pPr>
        <w:numPr>
          <w:ilvl w:val="0"/>
          <w:numId w:val="8"/>
        </w:numPr>
        <w:tabs>
          <w:tab w:val="clear" w:pos="720"/>
          <w:tab w:val="num" w:pos="1080"/>
        </w:tabs>
        <w:ind w:left="1080"/>
        <w:jc w:val="both"/>
      </w:pPr>
      <w:r w:rsidRPr="00515644">
        <w:t>City of Westerville Owned</w:t>
      </w:r>
    </w:p>
    <w:p w14:paraId="602BC8D6" w14:textId="77777777" w:rsidR="00B47A2E" w:rsidRPr="00515644" w:rsidRDefault="00E2634C" w:rsidP="0082289A">
      <w:pPr>
        <w:numPr>
          <w:ilvl w:val="0"/>
          <w:numId w:val="8"/>
        </w:numPr>
        <w:tabs>
          <w:tab w:val="clear" w:pos="720"/>
          <w:tab w:val="num" w:pos="1080"/>
        </w:tabs>
        <w:ind w:left="1080"/>
        <w:jc w:val="both"/>
      </w:pPr>
      <w:r w:rsidRPr="00515644">
        <w:t>Managed and Operated by Involta</w:t>
      </w:r>
    </w:p>
    <w:p w14:paraId="0AC4911D" w14:textId="77777777" w:rsidR="00B47A2E" w:rsidRPr="00515644" w:rsidRDefault="00E2634C" w:rsidP="0082289A">
      <w:pPr>
        <w:numPr>
          <w:ilvl w:val="0"/>
          <w:numId w:val="8"/>
        </w:numPr>
        <w:tabs>
          <w:tab w:val="clear" w:pos="720"/>
          <w:tab w:val="num" w:pos="1080"/>
        </w:tabs>
        <w:ind w:left="1080"/>
        <w:jc w:val="both"/>
      </w:pPr>
      <w:r w:rsidRPr="00515644">
        <w:t>100% power uptime SLA</w:t>
      </w:r>
    </w:p>
    <w:p w14:paraId="31FFB112" w14:textId="77777777" w:rsidR="00B47A2E" w:rsidRPr="00515644" w:rsidRDefault="00E2634C" w:rsidP="0082289A">
      <w:pPr>
        <w:numPr>
          <w:ilvl w:val="0"/>
          <w:numId w:val="8"/>
        </w:numPr>
        <w:tabs>
          <w:tab w:val="clear" w:pos="720"/>
          <w:tab w:val="num" w:pos="1080"/>
        </w:tabs>
        <w:ind w:left="1080"/>
        <w:jc w:val="both"/>
      </w:pPr>
      <w:r w:rsidRPr="00515644">
        <w:t>Separate power feeds from 2 providers</w:t>
      </w:r>
    </w:p>
    <w:p w14:paraId="3938C779" w14:textId="77777777" w:rsidR="00B47A2E" w:rsidRPr="00515644" w:rsidRDefault="00E2634C" w:rsidP="0082289A">
      <w:pPr>
        <w:numPr>
          <w:ilvl w:val="0"/>
          <w:numId w:val="8"/>
        </w:numPr>
        <w:tabs>
          <w:tab w:val="clear" w:pos="720"/>
          <w:tab w:val="num" w:pos="1080"/>
        </w:tabs>
        <w:ind w:left="1080"/>
        <w:jc w:val="both"/>
      </w:pPr>
      <w:r w:rsidRPr="00515644">
        <w:t>Generator backup</w:t>
      </w:r>
    </w:p>
    <w:p w14:paraId="52492ED1" w14:textId="77777777" w:rsidR="00B47A2E" w:rsidRPr="00515644" w:rsidRDefault="00E2634C" w:rsidP="0082289A">
      <w:pPr>
        <w:numPr>
          <w:ilvl w:val="0"/>
          <w:numId w:val="8"/>
        </w:numPr>
        <w:tabs>
          <w:tab w:val="clear" w:pos="720"/>
          <w:tab w:val="num" w:pos="1080"/>
        </w:tabs>
        <w:ind w:left="1080"/>
        <w:jc w:val="both"/>
      </w:pPr>
      <w:r w:rsidRPr="00515644">
        <w:t>Monitored 24x7x365</w:t>
      </w:r>
    </w:p>
    <w:p w14:paraId="5C95FB2A" w14:textId="77777777" w:rsidR="00B47A2E" w:rsidRPr="00515644" w:rsidRDefault="00E2634C" w:rsidP="0082289A">
      <w:pPr>
        <w:numPr>
          <w:ilvl w:val="0"/>
          <w:numId w:val="8"/>
        </w:numPr>
        <w:tabs>
          <w:tab w:val="clear" w:pos="720"/>
          <w:tab w:val="num" w:pos="1080"/>
        </w:tabs>
        <w:ind w:left="1080"/>
        <w:jc w:val="both"/>
      </w:pPr>
      <w:r w:rsidRPr="00515644">
        <w:t>Two-factor authentication (badge and biometric)</w:t>
      </w:r>
    </w:p>
    <w:p w14:paraId="00D1620A" w14:textId="77777777" w:rsidR="00515644" w:rsidRPr="00515644" w:rsidRDefault="00515644" w:rsidP="0082289A">
      <w:pPr>
        <w:ind w:left="360"/>
        <w:jc w:val="both"/>
      </w:pPr>
      <w:r w:rsidRPr="00515644">
        <w:rPr>
          <w:b/>
          <w:bCs/>
        </w:rPr>
        <w:t>Infrastructure</w:t>
      </w:r>
    </w:p>
    <w:p w14:paraId="7BAABCB2" w14:textId="77777777" w:rsidR="00B47A2E" w:rsidRPr="00515644" w:rsidRDefault="00E2634C" w:rsidP="0082289A">
      <w:pPr>
        <w:numPr>
          <w:ilvl w:val="0"/>
          <w:numId w:val="9"/>
        </w:numPr>
        <w:tabs>
          <w:tab w:val="clear" w:pos="720"/>
          <w:tab w:val="num" w:pos="1080"/>
        </w:tabs>
        <w:ind w:left="1080"/>
        <w:jc w:val="both"/>
      </w:pPr>
      <w:r w:rsidRPr="00515644">
        <w:t>Redundant architecture – no single point of failure</w:t>
      </w:r>
    </w:p>
    <w:p w14:paraId="6015F92A" w14:textId="77777777" w:rsidR="00B47A2E" w:rsidRPr="00515644" w:rsidRDefault="00E2634C" w:rsidP="0082289A">
      <w:pPr>
        <w:numPr>
          <w:ilvl w:val="1"/>
          <w:numId w:val="9"/>
        </w:numPr>
        <w:tabs>
          <w:tab w:val="clear" w:pos="1440"/>
          <w:tab w:val="num" w:pos="1800"/>
        </w:tabs>
        <w:ind w:left="1800"/>
        <w:jc w:val="both"/>
      </w:pPr>
      <w:r w:rsidRPr="00515644">
        <w:t>Server, Storage, Network fully redundant</w:t>
      </w:r>
    </w:p>
    <w:p w14:paraId="4604B96B" w14:textId="77777777" w:rsidR="00B47A2E" w:rsidRPr="00515644" w:rsidRDefault="00E2634C" w:rsidP="0082289A">
      <w:pPr>
        <w:numPr>
          <w:ilvl w:val="0"/>
          <w:numId w:val="9"/>
        </w:numPr>
        <w:tabs>
          <w:tab w:val="clear" w:pos="720"/>
          <w:tab w:val="num" w:pos="1080"/>
        </w:tabs>
        <w:ind w:left="1080"/>
        <w:jc w:val="both"/>
      </w:pPr>
      <w:r w:rsidRPr="00515644">
        <w:t>High performance, auto-tiered, scalable SSD backed storage</w:t>
      </w:r>
    </w:p>
    <w:p w14:paraId="3E4A0CB2" w14:textId="77777777" w:rsidR="00B47A2E" w:rsidRPr="00515644" w:rsidRDefault="00E2634C" w:rsidP="0082289A">
      <w:pPr>
        <w:numPr>
          <w:ilvl w:val="0"/>
          <w:numId w:val="9"/>
        </w:numPr>
        <w:tabs>
          <w:tab w:val="clear" w:pos="720"/>
          <w:tab w:val="num" w:pos="1080"/>
        </w:tabs>
        <w:ind w:left="1080"/>
        <w:jc w:val="both"/>
      </w:pPr>
      <w:r w:rsidRPr="00515644">
        <w:t>Current Intel CPUs (i.e. Haswell)</w:t>
      </w:r>
    </w:p>
    <w:p w14:paraId="39D5E5CD" w14:textId="77777777" w:rsidR="00B47A2E" w:rsidRPr="00515644" w:rsidRDefault="00E2634C" w:rsidP="0082289A">
      <w:pPr>
        <w:numPr>
          <w:ilvl w:val="0"/>
          <w:numId w:val="9"/>
        </w:numPr>
        <w:tabs>
          <w:tab w:val="clear" w:pos="720"/>
          <w:tab w:val="num" w:pos="1080"/>
        </w:tabs>
        <w:ind w:left="1080"/>
        <w:jc w:val="both"/>
      </w:pPr>
      <w:r w:rsidRPr="00515644">
        <w:t>Highly configurable network services including load balancing</w:t>
      </w:r>
    </w:p>
    <w:p w14:paraId="5DDDBAD8" w14:textId="77777777" w:rsidR="00B47A2E" w:rsidRPr="00515644" w:rsidRDefault="00E2634C" w:rsidP="0082289A">
      <w:pPr>
        <w:numPr>
          <w:ilvl w:val="0"/>
          <w:numId w:val="9"/>
        </w:numPr>
        <w:tabs>
          <w:tab w:val="clear" w:pos="720"/>
          <w:tab w:val="num" w:pos="1080"/>
        </w:tabs>
        <w:ind w:left="1080"/>
        <w:jc w:val="both"/>
      </w:pPr>
      <w:r w:rsidRPr="00515644">
        <w:t>20 Gb redundant ring connection to the OARnet backbone</w:t>
      </w:r>
    </w:p>
    <w:p w14:paraId="1E55D45A" w14:textId="77777777" w:rsidR="00B47A2E" w:rsidRPr="00515644" w:rsidRDefault="00E2634C" w:rsidP="0082289A">
      <w:pPr>
        <w:numPr>
          <w:ilvl w:val="0"/>
          <w:numId w:val="9"/>
        </w:numPr>
        <w:tabs>
          <w:tab w:val="clear" w:pos="720"/>
          <w:tab w:val="num" w:pos="1080"/>
        </w:tabs>
        <w:ind w:left="1080"/>
        <w:jc w:val="both"/>
      </w:pPr>
      <w:r w:rsidRPr="00515644">
        <w:t>No ISP fees for intra-Ohio K-12, Government or HED traffic</w:t>
      </w:r>
    </w:p>
    <w:p w14:paraId="5DC0390A" w14:textId="77777777" w:rsidR="00B47A2E" w:rsidRPr="00515644" w:rsidRDefault="00E2634C" w:rsidP="0082289A">
      <w:pPr>
        <w:numPr>
          <w:ilvl w:val="0"/>
          <w:numId w:val="9"/>
        </w:numPr>
        <w:tabs>
          <w:tab w:val="clear" w:pos="720"/>
          <w:tab w:val="num" w:pos="1080"/>
        </w:tabs>
        <w:ind w:left="1080"/>
        <w:jc w:val="both"/>
      </w:pPr>
      <w:r w:rsidRPr="00515644">
        <w:t>Highly scalable: from hundreds to thousands of VMs</w:t>
      </w:r>
    </w:p>
    <w:p w14:paraId="6252FE96" w14:textId="32D6C0DE" w:rsidR="0082289A" w:rsidRDefault="0082289A"/>
    <w:p w14:paraId="73B1D1D2" w14:textId="0364094B" w:rsidR="0082289A" w:rsidRPr="0082289A" w:rsidRDefault="0082289A">
      <w:pPr>
        <w:rPr>
          <w:b/>
          <w:color w:val="538135" w:themeColor="accent6" w:themeShade="BF"/>
          <w:sz w:val="28"/>
          <w:szCs w:val="28"/>
        </w:rPr>
      </w:pPr>
      <w:r w:rsidRPr="0082289A">
        <w:rPr>
          <w:b/>
          <w:color w:val="538135" w:themeColor="accent6" w:themeShade="BF"/>
          <w:sz w:val="28"/>
          <w:szCs w:val="28"/>
        </w:rPr>
        <w:t>Remote Systems Administration – SunGard K-12</w:t>
      </w:r>
    </w:p>
    <w:p w14:paraId="6E1D3152" w14:textId="77777777" w:rsidR="0082289A" w:rsidRPr="0082289A" w:rsidRDefault="0082289A" w:rsidP="0082289A">
      <w:pPr>
        <w:ind w:left="360"/>
        <w:jc w:val="both"/>
        <w:rPr>
          <w:b/>
        </w:rPr>
      </w:pPr>
      <w:r w:rsidRPr="0082289A">
        <w:rPr>
          <w:b/>
        </w:rPr>
        <w:t>Operating System Admin</w:t>
      </w:r>
    </w:p>
    <w:p w14:paraId="70FA0468" w14:textId="77777777" w:rsidR="0082289A" w:rsidRPr="0082289A" w:rsidRDefault="0082289A" w:rsidP="0082289A">
      <w:pPr>
        <w:numPr>
          <w:ilvl w:val="0"/>
          <w:numId w:val="9"/>
        </w:numPr>
        <w:tabs>
          <w:tab w:val="clear" w:pos="720"/>
          <w:tab w:val="num" w:pos="1080"/>
        </w:tabs>
        <w:ind w:left="1080"/>
        <w:jc w:val="both"/>
      </w:pPr>
      <w:r w:rsidRPr="0082289A">
        <w:t>Monitor &amp; modify operating system parameters</w:t>
      </w:r>
    </w:p>
    <w:p w14:paraId="42880018" w14:textId="77777777" w:rsidR="0082289A" w:rsidRPr="0082289A" w:rsidRDefault="0082289A" w:rsidP="0082289A">
      <w:pPr>
        <w:numPr>
          <w:ilvl w:val="0"/>
          <w:numId w:val="9"/>
        </w:numPr>
        <w:tabs>
          <w:tab w:val="clear" w:pos="720"/>
          <w:tab w:val="num" w:pos="1080"/>
        </w:tabs>
        <w:ind w:left="1080"/>
        <w:jc w:val="both"/>
      </w:pPr>
      <w:r w:rsidRPr="0082289A">
        <w:t>Install operating system patches</w:t>
      </w:r>
    </w:p>
    <w:p w14:paraId="76786B5D" w14:textId="77777777" w:rsidR="0082289A" w:rsidRPr="0082289A" w:rsidRDefault="0082289A" w:rsidP="0082289A">
      <w:pPr>
        <w:numPr>
          <w:ilvl w:val="0"/>
          <w:numId w:val="9"/>
        </w:numPr>
        <w:tabs>
          <w:tab w:val="clear" w:pos="720"/>
          <w:tab w:val="num" w:pos="1080"/>
        </w:tabs>
        <w:ind w:left="1080"/>
        <w:jc w:val="both"/>
      </w:pPr>
      <w:r w:rsidRPr="0082289A">
        <w:t>Provide first level of diagnosis of system hardware problems</w:t>
      </w:r>
    </w:p>
    <w:p w14:paraId="04BBB60A" w14:textId="77777777" w:rsidR="0082289A" w:rsidRPr="0082289A" w:rsidRDefault="0082289A" w:rsidP="0082289A">
      <w:pPr>
        <w:numPr>
          <w:ilvl w:val="0"/>
          <w:numId w:val="9"/>
        </w:numPr>
        <w:tabs>
          <w:tab w:val="clear" w:pos="720"/>
          <w:tab w:val="num" w:pos="1080"/>
        </w:tabs>
        <w:ind w:left="1080"/>
        <w:jc w:val="both"/>
      </w:pPr>
      <w:r w:rsidRPr="0082289A">
        <w:t>Monitor hardware reliability, check error logs, and initiate corrective action</w:t>
      </w:r>
    </w:p>
    <w:p w14:paraId="30435CCC" w14:textId="77777777" w:rsidR="0082289A" w:rsidRPr="0082289A" w:rsidRDefault="0082289A" w:rsidP="0082289A">
      <w:pPr>
        <w:numPr>
          <w:ilvl w:val="0"/>
          <w:numId w:val="9"/>
        </w:numPr>
        <w:tabs>
          <w:tab w:val="clear" w:pos="720"/>
          <w:tab w:val="num" w:pos="1080"/>
        </w:tabs>
        <w:ind w:left="1080"/>
        <w:jc w:val="both"/>
      </w:pPr>
      <w:r w:rsidRPr="0082289A">
        <w:t>Oversee backup procedures</w:t>
      </w:r>
    </w:p>
    <w:p w14:paraId="234BDCAC" w14:textId="77777777" w:rsidR="0082289A" w:rsidRPr="0082289A" w:rsidRDefault="0082289A" w:rsidP="0082289A">
      <w:pPr>
        <w:numPr>
          <w:ilvl w:val="0"/>
          <w:numId w:val="9"/>
        </w:numPr>
        <w:tabs>
          <w:tab w:val="clear" w:pos="720"/>
          <w:tab w:val="num" w:pos="1080"/>
        </w:tabs>
        <w:ind w:left="1080"/>
        <w:jc w:val="both"/>
      </w:pPr>
      <w:r w:rsidRPr="0082289A">
        <w:t>Perform recovery of specific files and/or entire systems</w:t>
      </w:r>
    </w:p>
    <w:p w14:paraId="305D6ECE" w14:textId="77777777" w:rsidR="0082289A" w:rsidRPr="0082289A" w:rsidRDefault="0082289A" w:rsidP="0082289A">
      <w:pPr>
        <w:numPr>
          <w:ilvl w:val="0"/>
          <w:numId w:val="9"/>
        </w:numPr>
        <w:tabs>
          <w:tab w:val="clear" w:pos="720"/>
          <w:tab w:val="num" w:pos="1080"/>
        </w:tabs>
        <w:ind w:left="1080"/>
        <w:jc w:val="both"/>
      </w:pPr>
      <w:r w:rsidRPr="0082289A">
        <w:t>Create and maintain cron jobs, scheduled tasks and printer configurations</w:t>
      </w:r>
    </w:p>
    <w:p w14:paraId="0B7090C8" w14:textId="77777777" w:rsidR="0082289A" w:rsidRPr="0082289A" w:rsidRDefault="0082289A" w:rsidP="0082289A">
      <w:pPr>
        <w:numPr>
          <w:ilvl w:val="0"/>
          <w:numId w:val="9"/>
        </w:numPr>
        <w:tabs>
          <w:tab w:val="clear" w:pos="720"/>
          <w:tab w:val="num" w:pos="1080"/>
        </w:tabs>
        <w:ind w:left="1080"/>
        <w:jc w:val="both"/>
      </w:pPr>
      <w:r w:rsidRPr="0082289A">
        <w:t>Monitor system performance and tune operating system parameters for maximum efficiency</w:t>
      </w:r>
    </w:p>
    <w:p w14:paraId="786F081E" w14:textId="77777777" w:rsidR="0082289A" w:rsidRPr="0082289A" w:rsidRDefault="0082289A" w:rsidP="0082289A">
      <w:pPr>
        <w:numPr>
          <w:ilvl w:val="0"/>
          <w:numId w:val="9"/>
        </w:numPr>
        <w:tabs>
          <w:tab w:val="clear" w:pos="720"/>
          <w:tab w:val="num" w:pos="1080"/>
        </w:tabs>
        <w:ind w:left="1080"/>
        <w:jc w:val="both"/>
      </w:pPr>
      <w:r w:rsidRPr="0082289A">
        <w:t>Monitor disk and file system utilization/permissions and adjust as needed</w:t>
      </w:r>
    </w:p>
    <w:p w14:paraId="56976155" w14:textId="77777777" w:rsidR="0082289A" w:rsidRPr="0082289A" w:rsidRDefault="0082289A" w:rsidP="0082289A">
      <w:pPr>
        <w:numPr>
          <w:ilvl w:val="0"/>
          <w:numId w:val="9"/>
        </w:numPr>
        <w:tabs>
          <w:tab w:val="clear" w:pos="720"/>
          <w:tab w:val="num" w:pos="1080"/>
        </w:tabs>
        <w:ind w:left="1080"/>
        <w:jc w:val="both"/>
      </w:pPr>
      <w:r w:rsidRPr="0082289A">
        <w:t>Administer network connectivity settings</w:t>
      </w:r>
    </w:p>
    <w:p w14:paraId="087DCC3B" w14:textId="77777777" w:rsidR="0082289A" w:rsidRPr="0082289A" w:rsidRDefault="0082289A" w:rsidP="0082289A">
      <w:pPr>
        <w:numPr>
          <w:ilvl w:val="0"/>
          <w:numId w:val="9"/>
        </w:numPr>
        <w:tabs>
          <w:tab w:val="clear" w:pos="720"/>
          <w:tab w:val="num" w:pos="1080"/>
        </w:tabs>
        <w:ind w:left="1080"/>
        <w:jc w:val="both"/>
      </w:pPr>
      <w:r w:rsidRPr="0082289A">
        <w:t>Administer printer connectivity</w:t>
      </w:r>
    </w:p>
    <w:p w14:paraId="5D109872" w14:textId="77777777" w:rsidR="0082289A" w:rsidRPr="0082289A" w:rsidRDefault="0082289A" w:rsidP="0082289A">
      <w:pPr>
        <w:numPr>
          <w:ilvl w:val="0"/>
          <w:numId w:val="9"/>
        </w:numPr>
        <w:tabs>
          <w:tab w:val="clear" w:pos="720"/>
          <w:tab w:val="num" w:pos="1080"/>
        </w:tabs>
        <w:ind w:left="1080"/>
        <w:jc w:val="both"/>
      </w:pPr>
      <w:r w:rsidRPr="0082289A">
        <w:t>Create or Modify default gateway</w:t>
      </w:r>
    </w:p>
    <w:p w14:paraId="60B54346" w14:textId="77777777" w:rsidR="0082289A" w:rsidRPr="0082289A" w:rsidRDefault="0082289A" w:rsidP="0082289A">
      <w:pPr>
        <w:ind w:left="360"/>
        <w:jc w:val="both"/>
        <w:rPr>
          <w:b/>
          <w:bCs/>
        </w:rPr>
      </w:pPr>
      <w:r w:rsidRPr="0082289A">
        <w:rPr>
          <w:b/>
          <w:bCs/>
        </w:rPr>
        <w:t>Management</w:t>
      </w:r>
    </w:p>
    <w:p w14:paraId="24E2C9EB" w14:textId="58F93453" w:rsidR="0082289A" w:rsidRPr="0082289A" w:rsidRDefault="0082289A" w:rsidP="0082289A">
      <w:pPr>
        <w:numPr>
          <w:ilvl w:val="0"/>
          <w:numId w:val="9"/>
        </w:numPr>
        <w:tabs>
          <w:tab w:val="clear" w:pos="720"/>
          <w:tab w:val="num" w:pos="1080"/>
        </w:tabs>
        <w:ind w:left="1080"/>
        <w:jc w:val="both"/>
      </w:pPr>
      <w:r w:rsidRPr="0082289A">
        <w:t>Serve as a point person for all communication between MCOECN and SunGard K</w:t>
      </w:r>
      <w:r w:rsidR="007A109C">
        <w:t>-</w:t>
      </w:r>
      <w:r w:rsidRPr="0082289A">
        <w:t>12</w:t>
      </w:r>
    </w:p>
    <w:p w14:paraId="2B690F05" w14:textId="77777777" w:rsidR="0082289A" w:rsidRPr="0082289A" w:rsidRDefault="0082289A" w:rsidP="0082289A">
      <w:pPr>
        <w:numPr>
          <w:ilvl w:val="0"/>
          <w:numId w:val="9"/>
        </w:numPr>
        <w:tabs>
          <w:tab w:val="clear" w:pos="720"/>
          <w:tab w:val="num" w:pos="1080"/>
        </w:tabs>
        <w:ind w:left="1080"/>
        <w:jc w:val="both"/>
      </w:pPr>
      <w:r w:rsidRPr="0082289A">
        <w:t>Part of integrated helpdesk</w:t>
      </w:r>
    </w:p>
    <w:p w14:paraId="39C2DB4E" w14:textId="6C442847" w:rsidR="0082289A" w:rsidRDefault="0082289A" w:rsidP="0082289A">
      <w:pPr>
        <w:numPr>
          <w:ilvl w:val="0"/>
          <w:numId w:val="9"/>
        </w:numPr>
        <w:tabs>
          <w:tab w:val="clear" w:pos="720"/>
          <w:tab w:val="num" w:pos="1080"/>
        </w:tabs>
        <w:ind w:left="1080"/>
        <w:jc w:val="both"/>
      </w:pPr>
      <w:r w:rsidRPr="0082289A">
        <w:t>Oversee system on daily and basis and report administrative activities</w:t>
      </w:r>
    </w:p>
    <w:p w14:paraId="24B137F7" w14:textId="77777777" w:rsidR="0082289A" w:rsidRDefault="0082289A" w:rsidP="0082289A">
      <w:pPr>
        <w:ind w:left="360"/>
        <w:rPr>
          <w:b/>
          <w:sz w:val="32"/>
          <w:szCs w:val="32"/>
          <w:u w:val="single"/>
        </w:rPr>
      </w:pPr>
    </w:p>
    <w:p w14:paraId="712A2D0B" w14:textId="77777777" w:rsidR="0082289A" w:rsidRDefault="0082289A" w:rsidP="0082289A">
      <w:pPr>
        <w:rPr>
          <w:b/>
          <w:sz w:val="32"/>
          <w:szCs w:val="32"/>
          <w:u w:val="single"/>
        </w:rPr>
      </w:pPr>
    </w:p>
    <w:p w14:paraId="29F32BBA" w14:textId="77777777" w:rsidR="00C7451A" w:rsidRDefault="00C7451A" w:rsidP="0082289A">
      <w:pPr>
        <w:rPr>
          <w:b/>
          <w:sz w:val="32"/>
          <w:szCs w:val="32"/>
          <w:u w:val="single"/>
        </w:rPr>
      </w:pPr>
    </w:p>
    <w:p w14:paraId="0BF65FF2" w14:textId="77777777" w:rsidR="0082289A" w:rsidRDefault="0082289A" w:rsidP="0082289A">
      <w:pPr>
        <w:rPr>
          <w:b/>
          <w:sz w:val="32"/>
          <w:szCs w:val="32"/>
          <w:u w:val="single"/>
        </w:rPr>
      </w:pPr>
      <w:r w:rsidRPr="0082289A">
        <w:rPr>
          <w:b/>
          <w:sz w:val="32"/>
          <w:szCs w:val="32"/>
          <w:u w:val="single"/>
        </w:rPr>
        <w:lastRenderedPageBreak/>
        <w:t>ERP Components – What’s Included</w:t>
      </w:r>
    </w:p>
    <w:p w14:paraId="419834A4" w14:textId="77777777" w:rsidR="0082289A" w:rsidRDefault="0082289A" w:rsidP="0082289A">
      <w:pPr>
        <w:rPr>
          <w:b/>
          <w:sz w:val="32"/>
          <w:szCs w:val="32"/>
          <w:u w:val="single"/>
        </w:rPr>
      </w:pPr>
    </w:p>
    <w:p w14:paraId="2843B7A9" w14:textId="48E984CB" w:rsidR="0082289A" w:rsidRPr="0082289A" w:rsidRDefault="0082289A" w:rsidP="0082289A">
      <w:pPr>
        <w:rPr>
          <w:b/>
          <w:color w:val="538135" w:themeColor="accent6" w:themeShade="BF"/>
          <w:sz w:val="28"/>
          <w:szCs w:val="28"/>
        </w:rPr>
      </w:pPr>
      <w:r w:rsidRPr="0082289A">
        <w:rPr>
          <w:b/>
          <w:color w:val="538135" w:themeColor="accent6" w:themeShade="BF"/>
          <w:sz w:val="28"/>
          <w:szCs w:val="28"/>
        </w:rPr>
        <w:t>Remote Systems Administration – SunGard K-12</w:t>
      </w:r>
      <w:r>
        <w:rPr>
          <w:b/>
          <w:color w:val="538135" w:themeColor="accent6" w:themeShade="BF"/>
          <w:sz w:val="28"/>
          <w:szCs w:val="28"/>
        </w:rPr>
        <w:t xml:space="preserve"> (continued)</w:t>
      </w:r>
    </w:p>
    <w:p w14:paraId="3DBCCC22" w14:textId="77777777" w:rsidR="0082289A" w:rsidRPr="0082289A" w:rsidRDefault="0082289A" w:rsidP="0082289A">
      <w:pPr>
        <w:ind w:left="360"/>
        <w:rPr>
          <w:b/>
          <w:sz w:val="32"/>
          <w:szCs w:val="32"/>
          <w:u w:val="single"/>
        </w:rPr>
      </w:pPr>
    </w:p>
    <w:p w14:paraId="3018DE26" w14:textId="77777777" w:rsidR="0082289A" w:rsidRPr="0082289A" w:rsidRDefault="0082289A" w:rsidP="0082289A">
      <w:pPr>
        <w:ind w:left="360"/>
        <w:jc w:val="both"/>
        <w:rPr>
          <w:b/>
          <w:bCs/>
        </w:rPr>
      </w:pPr>
      <w:r w:rsidRPr="0082289A">
        <w:rPr>
          <w:b/>
          <w:bCs/>
        </w:rPr>
        <w:t>Database Admin</w:t>
      </w:r>
    </w:p>
    <w:p w14:paraId="450F25CE" w14:textId="77777777" w:rsidR="0082289A" w:rsidRPr="0082289A" w:rsidRDefault="0082289A" w:rsidP="0082289A">
      <w:pPr>
        <w:numPr>
          <w:ilvl w:val="0"/>
          <w:numId w:val="9"/>
        </w:numPr>
        <w:tabs>
          <w:tab w:val="clear" w:pos="720"/>
          <w:tab w:val="num" w:pos="1080"/>
        </w:tabs>
        <w:ind w:left="1080"/>
        <w:jc w:val="both"/>
      </w:pPr>
      <w:r w:rsidRPr="0082289A">
        <w:t>Maintain database security and permissions</w:t>
      </w:r>
    </w:p>
    <w:p w14:paraId="437D56CD" w14:textId="77777777" w:rsidR="0082289A" w:rsidRPr="0082289A" w:rsidRDefault="0082289A" w:rsidP="0082289A">
      <w:pPr>
        <w:numPr>
          <w:ilvl w:val="0"/>
          <w:numId w:val="9"/>
        </w:numPr>
        <w:tabs>
          <w:tab w:val="clear" w:pos="720"/>
          <w:tab w:val="num" w:pos="1080"/>
        </w:tabs>
        <w:ind w:left="1080"/>
        <w:jc w:val="both"/>
      </w:pPr>
      <w:r w:rsidRPr="0082289A">
        <w:t>Perform backup and restoration of specific database tables or an entire database environment</w:t>
      </w:r>
    </w:p>
    <w:p w14:paraId="3A77DB54" w14:textId="77777777" w:rsidR="0082289A" w:rsidRPr="0082289A" w:rsidRDefault="0082289A" w:rsidP="0082289A">
      <w:pPr>
        <w:numPr>
          <w:ilvl w:val="0"/>
          <w:numId w:val="9"/>
        </w:numPr>
        <w:tabs>
          <w:tab w:val="clear" w:pos="720"/>
          <w:tab w:val="num" w:pos="1080"/>
        </w:tabs>
        <w:ind w:left="1080"/>
        <w:jc w:val="both"/>
      </w:pPr>
      <w:r w:rsidRPr="0082289A">
        <w:t>Perform checks for data consistency and monitor database performance</w:t>
      </w:r>
    </w:p>
    <w:p w14:paraId="2325EBBA" w14:textId="77777777" w:rsidR="0082289A" w:rsidRPr="0082289A" w:rsidRDefault="0082289A" w:rsidP="0082289A">
      <w:pPr>
        <w:numPr>
          <w:ilvl w:val="0"/>
          <w:numId w:val="9"/>
        </w:numPr>
        <w:tabs>
          <w:tab w:val="clear" w:pos="720"/>
          <w:tab w:val="num" w:pos="1080"/>
        </w:tabs>
        <w:ind w:left="1080"/>
        <w:jc w:val="both"/>
      </w:pPr>
      <w:r w:rsidRPr="0082289A">
        <w:t>Monitor and modify data allocation</w:t>
      </w:r>
    </w:p>
    <w:p w14:paraId="00D0F99E" w14:textId="77777777" w:rsidR="0082289A" w:rsidRPr="0082289A" w:rsidRDefault="0082289A" w:rsidP="0082289A">
      <w:pPr>
        <w:numPr>
          <w:ilvl w:val="0"/>
          <w:numId w:val="9"/>
        </w:numPr>
        <w:tabs>
          <w:tab w:val="clear" w:pos="720"/>
          <w:tab w:val="num" w:pos="1080"/>
        </w:tabs>
        <w:ind w:left="1080"/>
        <w:jc w:val="both"/>
      </w:pPr>
      <w:r w:rsidRPr="0082289A">
        <w:t>Add database space</w:t>
      </w:r>
    </w:p>
    <w:p w14:paraId="6C04DAF8" w14:textId="77777777" w:rsidR="0082289A" w:rsidRPr="0082289A" w:rsidRDefault="0082289A" w:rsidP="0082289A">
      <w:pPr>
        <w:numPr>
          <w:ilvl w:val="0"/>
          <w:numId w:val="9"/>
        </w:numPr>
        <w:tabs>
          <w:tab w:val="clear" w:pos="720"/>
          <w:tab w:val="num" w:pos="1080"/>
        </w:tabs>
        <w:ind w:left="1080"/>
        <w:jc w:val="both"/>
      </w:pPr>
      <w:r w:rsidRPr="0082289A">
        <w:t>Export and import databases as required</w:t>
      </w:r>
    </w:p>
    <w:p w14:paraId="11513B42" w14:textId="77777777" w:rsidR="0082289A" w:rsidRPr="0082289A" w:rsidRDefault="0082289A" w:rsidP="0082289A">
      <w:pPr>
        <w:numPr>
          <w:ilvl w:val="0"/>
          <w:numId w:val="9"/>
        </w:numPr>
        <w:tabs>
          <w:tab w:val="clear" w:pos="720"/>
          <w:tab w:val="num" w:pos="1080"/>
        </w:tabs>
        <w:ind w:left="1080"/>
        <w:jc w:val="both"/>
      </w:pPr>
      <w:r w:rsidRPr="0082289A">
        <w:t>Create test (or other special purpose) databases as required</w:t>
      </w:r>
    </w:p>
    <w:p w14:paraId="745B05DA" w14:textId="77777777" w:rsidR="0082289A" w:rsidRPr="0082289A" w:rsidRDefault="0082289A" w:rsidP="0082289A">
      <w:pPr>
        <w:numPr>
          <w:ilvl w:val="0"/>
          <w:numId w:val="9"/>
        </w:numPr>
        <w:tabs>
          <w:tab w:val="clear" w:pos="720"/>
          <w:tab w:val="num" w:pos="1080"/>
        </w:tabs>
        <w:ind w:left="1080"/>
        <w:jc w:val="both"/>
      </w:pPr>
      <w:r w:rsidRPr="0082289A">
        <w:t>Install database system upgrades or downgrades as required (if included)</w:t>
      </w:r>
    </w:p>
    <w:p w14:paraId="62FC62D8" w14:textId="77777777" w:rsidR="0082289A" w:rsidRPr="0082289A" w:rsidRDefault="0082289A" w:rsidP="0082289A">
      <w:pPr>
        <w:tabs>
          <w:tab w:val="num" w:pos="1080"/>
        </w:tabs>
        <w:ind w:left="360"/>
        <w:jc w:val="both"/>
        <w:rPr>
          <w:b/>
          <w:bCs/>
        </w:rPr>
      </w:pPr>
      <w:r w:rsidRPr="0082289A">
        <w:rPr>
          <w:b/>
          <w:bCs/>
        </w:rPr>
        <w:t>Security Administration</w:t>
      </w:r>
    </w:p>
    <w:p w14:paraId="0768F2FB" w14:textId="6B592F1D" w:rsidR="0082289A" w:rsidRPr="0082289A" w:rsidRDefault="0082289A" w:rsidP="0082289A">
      <w:pPr>
        <w:numPr>
          <w:ilvl w:val="0"/>
          <w:numId w:val="9"/>
        </w:numPr>
        <w:tabs>
          <w:tab w:val="clear" w:pos="720"/>
          <w:tab w:val="num" w:pos="1080"/>
        </w:tabs>
        <w:ind w:left="1080"/>
        <w:jc w:val="both"/>
      </w:pPr>
      <w:r w:rsidRPr="0082289A">
        <w:t>Monitor system acces</w:t>
      </w:r>
      <w:r w:rsidR="007A109C">
        <w:t>s</w:t>
      </w:r>
      <w:r w:rsidRPr="0082289A">
        <w:t xml:space="preserve"> via the Internet (SecureLink)</w:t>
      </w:r>
    </w:p>
    <w:p w14:paraId="603E39FC" w14:textId="77777777" w:rsidR="0082289A" w:rsidRPr="0082289A" w:rsidRDefault="0082289A" w:rsidP="0082289A">
      <w:pPr>
        <w:numPr>
          <w:ilvl w:val="0"/>
          <w:numId w:val="9"/>
        </w:numPr>
        <w:tabs>
          <w:tab w:val="clear" w:pos="720"/>
          <w:tab w:val="num" w:pos="1080"/>
        </w:tabs>
        <w:ind w:left="1080"/>
        <w:jc w:val="both"/>
      </w:pPr>
      <w:r w:rsidRPr="0082289A">
        <w:t>Investigate attempted security breaches</w:t>
      </w:r>
    </w:p>
    <w:p w14:paraId="4E43583B" w14:textId="77777777" w:rsidR="0082289A" w:rsidRPr="0082289A" w:rsidRDefault="0082289A" w:rsidP="0082289A">
      <w:pPr>
        <w:numPr>
          <w:ilvl w:val="0"/>
          <w:numId w:val="9"/>
        </w:numPr>
        <w:tabs>
          <w:tab w:val="clear" w:pos="720"/>
          <w:tab w:val="num" w:pos="1080"/>
        </w:tabs>
        <w:ind w:left="1080"/>
        <w:jc w:val="both"/>
      </w:pPr>
      <w:r w:rsidRPr="0082289A">
        <w:t>Monitor application software utilization and setup for correct authorizations</w:t>
      </w:r>
    </w:p>
    <w:p w14:paraId="089CA78E" w14:textId="77777777" w:rsidR="0082289A" w:rsidRPr="0082289A" w:rsidRDefault="0082289A" w:rsidP="0082289A">
      <w:pPr>
        <w:numPr>
          <w:ilvl w:val="0"/>
          <w:numId w:val="9"/>
        </w:numPr>
        <w:tabs>
          <w:tab w:val="clear" w:pos="720"/>
          <w:tab w:val="num" w:pos="1080"/>
        </w:tabs>
        <w:ind w:left="1080"/>
        <w:jc w:val="both"/>
      </w:pPr>
      <w:r w:rsidRPr="0082289A">
        <w:t>Monitor file and database permissions and accounts</w:t>
      </w:r>
    </w:p>
    <w:p w14:paraId="07CB68F1" w14:textId="77777777" w:rsidR="0082289A" w:rsidRDefault="0082289A"/>
    <w:p w14:paraId="21859E93" w14:textId="77777777" w:rsidR="0082289A" w:rsidRDefault="0082289A"/>
    <w:p w14:paraId="1E2129A6" w14:textId="7A0EFDB2" w:rsidR="0082289A" w:rsidRDefault="0082289A">
      <w:r>
        <w:br w:type="page"/>
      </w:r>
    </w:p>
    <w:p w14:paraId="2C279BDD" w14:textId="77777777" w:rsidR="0082289A" w:rsidRDefault="0082289A"/>
    <w:p w14:paraId="0560285C" w14:textId="443FA824" w:rsidR="00424911" w:rsidRPr="0082289A" w:rsidRDefault="00424911" w:rsidP="00781B13">
      <w:pPr>
        <w:rPr>
          <w:b/>
          <w:sz w:val="32"/>
          <w:szCs w:val="32"/>
          <w:u w:val="single"/>
        </w:rPr>
      </w:pPr>
      <w:r w:rsidRPr="0082289A">
        <w:rPr>
          <w:b/>
          <w:sz w:val="32"/>
          <w:szCs w:val="32"/>
          <w:u w:val="single"/>
        </w:rPr>
        <w:t>Implementation Strategy</w:t>
      </w:r>
      <w:r w:rsidR="00592484" w:rsidRPr="0082289A">
        <w:rPr>
          <w:b/>
          <w:sz w:val="32"/>
          <w:szCs w:val="32"/>
          <w:u w:val="single"/>
        </w:rPr>
        <w:t xml:space="preserve"> Overview</w:t>
      </w:r>
    </w:p>
    <w:p w14:paraId="1EEA9FEF" w14:textId="77777777" w:rsidR="001B7F7F" w:rsidRDefault="001B7F7F" w:rsidP="00781B13"/>
    <w:p w14:paraId="2D5BB5D4" w14:textId="327063BD" w:rsidR="00424911" w:rsidRDefault="00424911" w:rsidP="00781B13">
      <w:r>
        <w:t>SunGard</w:t>
      </w:r>
      <w:r w:rsidR="007A109C">
        <w:t xml:space="preserve"> K-12</w:t>
      </w:r>
      <w:r>
        <w:t xml:space="preserve"> is providing a proven implementation methodology following Project Management Professional (PMP) best practices.  Sungard</w:t>
      </w:r>
      <w:r w:rsidR="007A109C">
        <w:t xml:space="preserve"> K-12</w:t>
      </w:r>
      <w:r>
        <w:t xml:space="preserve">’s methodology has been used in hundreds of implementations nationwide, including previous statewide implementations.  It will be tailored for the specific needs </w:t>
      </w:r>
      <w:r w:rsidR="00D323CF">
        <w:t>of the</w:t>
      </w:r>
      <w:r>
        <w:t xml:space="preserve"> Ohio K-12 market.  Elements of the implementation plan include </w:t>
      </w:r>
      <w:r w:rsidR="00592484">
        <w:t>pre-implementation</w:t>
      </w:r>
      <w:r>
        <w:t xml:space="preserve"> planning, training, configuration, data conversion, data verification, test pilot parallels</w:t>
      </w:r>
      <w:r w:rsidR="00592484">
        <w:t xml:space="preserve">, end-user training, final pass data conversions, and go-live support. </w:t>
      </w:r>
    </w:p>
    <w:p w14:paraId="29CDFBDA" w14:textId="77777777" w:rsidR="004D47B0" w:rsidRDefault="004D47B0" w:rsidP="00781B13"/>
    <w:p w14:paraId="4681B3F5" w14:textId="5C713349" w:rsidR="001B7F7F" w:rsidRDefault="004D47B0" w:rsidP="00781B13">
      <w:r>
        <w:t xml:space="preserve">The </w:t>
      </w:r>
      <w:r w:rsidR="001B7F7F">
        <w:t xml:space="preserve">implementation </w:t>
      </w:r>
      <w:r>
        <w:t>methodol</w:t>
      </w:r>
      <w:r w:rsidR="00896D89">
        <w:t>o</w:t>
      </w:r>
      <w:r>
        <w:t xml:space="preserve">gy will </w:t>
      </w:r>
      <w:r w:rsidR="001B7F7F">
        <w:t xml:space="preserve">leverage elements of the existing OECN fiscal support infrastructure to create similar economy of scale as delivered by OECN ITCs today.  This includes creation of </w:t>
      </w:r>
      <w:r>
        <w:t>common, standard practices and supporting materials – such as templates and eLearning content – which can be reused for efficient configuration, conversion, and implementation.  Implementation will be conducted in groups of school districts, with the number of groups or “waves”</w:t>
      </w:r>
      <w:r w:rsidR="00896D89">
        <w:t xml:space="preserve"> of districts scaled in coordination with ITC training and implementation capacity. </w:t>
      </w:r>
      <w:r>
        <w:t xml:space="preserve"> </w:t>
      </w:r>
    </w:p>
    <w:p w14:paraId="21B5B277" w14:textId="77777777" w:rsidR="00592484" w:rsidRDefault="00592484" w:rsidP="00781B13"/>
    <w:p w14:paraId="0520BA91" w14:textId="046470AE" w:rsidR="00A73D96" w:rsidRDefault="00592484">
      <w:r>
        <w:t xml:space="preserve">As part of their commitment to the Ohio implementation, SunGard </w:t>
      </w:r>
      <w:r w:rsidR="007A109C">
        <w:t xml:space="preserve">K-12 </w:t>
      </w:r>
      <w:r>
        <w:t xml:space="preserve">will provide an “ITC University” program of extensive training, support materials, eLearning, configuration/set-up plans, and train-the-trainer certifications to enable ITCs to effectively implement and support the application for their districts.  ITC University will also deliver ongoing training and certification seminars for additional module implementation beyond the core products and to assist ITCs to managing in the event of staff turnover.  SunGard </w:t>
      </w:r>
      <w:r w:rsidR="007A109C">
        <w:t xml:space="preserve">K-12 </w:t>
      </w:r>
      <w:r>
        <w:t xml:space="preserve">is dedicated to the long-term support of ITCs and districts </w:t>
      </w:r>
      <w:r w:rsidR="004D47B0">
        <w:t>for successful implementation and use of eFinance</w:t>
      </w:r>
      <w:r w:rsidR="007A109C">
        <w:t>PLUS</w:t>
      </w:r>
      <w:r w:rsidR="004D47B0">
        <w:t xml:space="preserve"> in </w:t>
      </w:r>
      <w:r>
        <w:t xml:space="preserve">Ohio. </w:t>
      </w:r>
    </w:p>
    <w:p w14:paraId="06ED00DD" w14:textId="77777777" w:rsidR="00A73D96" w:rsidRDefault="00A73D96"/>
    <w:p w14:paraId="4D46D5F5" w14:textId="2E43AF5B" w:rsidR="00A73D96" w:rsidRDefault="009352D6">
      <w:pPr>
        <w:rPr>
          <w:b/>
        </w:rPr>
      </w:pPr>
      <w:r>
        <w:rPr>
          <w:b/>
        </w:rPr>
        <w:t>Program Management Timeline</w:t>
      </w:r>
    </w:p>
    <w:p w14:paraId="5175C69A" w14:textId="77777777" w:rsidR="009352D6" w:rsidRDefault="009352D6">
      <w:pPr>
        <w:rPr>
          <w:b/>
        </w:rPr>
      </w:pPr>
    </w:p>
    <w:p w14:paraId="27B94AFE" w14:textId="28AC7243" w:rsidR="00A73D96" w:rsidRDefault="00BE4C48">
      <w:pPr>
        <w:rPr>
          <w:b/>
        </w:rPr>
      </w:pPr>
      <w:r w:rsidRPr="00BE4C48">
        <w:rPr>
          <w:b/>
          <w:noProof/>
        </w:rPr>
        <w:drawing>
          <wp:inline distT="0" distB="0" distL="0" distR="0" wp14:anchorId="7AA84BB4" wp14:editId="757066F9">
            <wp:extent cx="5943600" cy="2296795"/>
            <wp:effectExtent l="0" t="0" r="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2007C9" w14:textId="75AAFAEA" w:rsidR="00A73D96" w:rsidRDefault="00A73D96"/>
    <w:p w14:paraId="0F566165" w14:textId="77777777" w:rsidR="00A73D96" w:rsidRDefault="00A73D96"/>
    <w:p w14:paraId="5B896E16" w14:textId="35FAA81D" w:rsidR="00A73D96" w:rsidRDefault="00A73D96" w:rsidP="00A73D96">
      <w:pPr>
        <w:rPr>
          <w:b/>
          <w:sz w:val="32"/>
          <w:szCs w:val="32"/>
          <w:u w:val="single"/>
        </w:rPr>
      </w:pPr>
      <w:r>
        <w:rPr>
          <w:b/>
          <w:sz w:val="32"/>
          <w:szCs w:val="32"/>
          <w:u w:val="single"/>
        </w:rPr>
        <w:lastRenderedPageBreak/>
        <w:t>District Investment Overview</w:t>
      </w:r>
    </w:p>
    <w:p w14:paraId="0FDEE11D" w14:textId="77777777" w:rsidR="00A73D96" w:rsidRDefault="00A73D96" w:rsidP="00781B13">
      <w:pPr>
        <w:rPr>
          <w:b/>
          <w:sz w:val="32"/>
          <w:szCs w:val="32"/>
          <w:u w:val="single"/>
        </w:rPr>
      </w:pPr>
    </w:p>
    <w:p w14:paraId="26BB5CCE" w14:textId="7CE41EE7" w:rsidR="00A73D96" w:rsidRPr="00A73D96" w:rsidRDefault="00A73D96" w:rsidP="00781B13">
      <w:pPr>
        <w:rPr>
          <w:b/>
        </w:rPr>
      </w:pPr>
      <w:r w:rsidRPr="00A73D96">
        <w:rPr>
          <w:b/>
        </w:rPr>
        <w:t>Implementation</w:t>
      </w:r>
    </w:p>
    <w:p w14:paraId="43DEBA98" w14:textId="7DE9F2BA" w:rsidR="00A73D96" w:rsidRDefault="006108EB" w:rsidP="00781B13">
      <w:r w:rsidRPr="006108EB">
        <w:rPr>
          <w:noProof/>
        </w:rPr>
        <w:drawing>
          <wp:inline distT="0" distB="0" distL="0" distR="0" wp14:anchorId="1311CCB3" wp14:editId="0EE22325">
            <wp:extent cx="5943600" cy="35001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00120"/>
                    </a:xfrm>
                    <a:prstGeom prst="rect">
                      <a:avLst/>
                    </a:prstGeom>
                  </pic:spPr>
                </pic:pic>
              </a:graphicData>
            </a:graphic>
          </wp:inline>
        </w:drawing>
      </w:r>
    </w:p>
    <w:p w14:paraId="146B0967" w14:textId="77777777" w:rsidR="006108EB" w:rsidRDefault="006108EB" w:rsidP="00781B13"/>
    <w:p w14:paraId="0001AC4B" w14:textId="1D6A3461" w:rsidR="00424911" w:rsidRDefault="00C7451A" w:rsidP="00781B13">
      <w:pPr>
        <w:rPr>
          <w:rFonts w:ascii="Calibri" w:hAnsi="Calibri" w:cs="Calibri"/>
        </w:rPr>
      </w:pPr>
      <w:r w:rsidRPr="00C7451A">
        <w:rPr>
          <w:rFonts w:ascii="Calibri" w:hAnsi="Calibri" w:cs="Calibri"/>
        </w:rPr>
        <w:t>Directors and ITC staff should note that there is a $15,000 one-time data conversion fee per ITC, regardless of the number of districts participating in all implementation waves.  The MCOECN is including this fee for all ITCs as part of ITC and district program participation.  It is at the ITC’s discretion whether to include data conversion for participating districts or charge districts for data conversion or other services that the ITC may otherwise provide for district participation.  The slide in the powerpoint briefing may be customized by the ITC for this purpose, by double-clicking on the table on slide 39. </w:t>
      </w:r>
    </w:p>
    <w:p w14:paraId="0E6829EF" w14:textId="77777777" w:rsidR="00C7451A" w:rsidRPr="00C7451A" w:rsidRDefault="00C7451A" w:rsidP="00781B13">
      <w:bookmarkStart w:id="0" w:name="_GoBack"/>
      <w:bookmarkEnd w:id="0"/>
    </w:p>
    <w:p w14:paraId="2FC4FACE" w14:textId="402D922B" w:rsidR="0000627F" w:rsidRDefault="00A73D96" w:rsidP="00781B13">
      <w:r w:rsidRPr="00A73D96">
        <w:rPr>
          <w:b/>
        </w:rPr>
        <w:t>Usage</w:t>
      </w:r>
      <w:r>
        <w:rPr>
          <w:b/>
        </w:rPr>
        <w:t xml:space="preserve"> Fees</w:t>
      </w:r>
    </w:p>
    <w:p w14:paraId="1DF0D442" w14:textId="0FEA954B" w:rsidR="0000627F" w:rsidRDefault="00A73D96" w:rsidP="00781B13">
      <w:r>
        <w:rPr>
          <w:noProof/>
        </w:rPr>
        <w:drawing>
          <wp:inline distT="0" distB="0" distL="0" distR="0" wp14:anchorId="356E159E" wp14:editId="4C9DF4EC">
            <wp:extent cx="5943600" cy="239649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5943600" cy="2396490"/>
                    </a:xfrm>
                    <a:prstGeom prst="rect">
                      <a:avLst/>
                    </a:prstGeom>
                  </pic:spPr>
                </pic:pic>
              </a:graphicData>
            </a:graphic>
          </wp:inline>
        </w:drawing>
      </w:r>
    </w:p>
    <w:p w14:paraId="3B0BB63D" w14:textId="77777777" w:rsidR="0000627F" w:rsidRDefault="0000627F" w:rsidP="00781B13"/>
    <w:p w14:paraId="30B01091" w14:textId="697A325A" w:rsidR="00E14CB4" w:rsidRDefault="00E14CB4" w:rsidP="00781B13"/>
    <w:p w14:paraId="3E533206" w14:textId="77777777" w:rsidR="00E14CB4" w:rsidRDefault="00E14CB4" w:rsidP="00781B13"/>
    <w:p w14:paraId="2D00841B" w14:textId="77777777" w:rsidR="009352D6" w:rsidRDefault="009352D6" w:rsidP="009352D6">
      <w:pPr>
        <w:rPr>
          <w:b/>
          <w:sz w:val="32"/>
          <w:szCs w:val="32"/>
          <w:u w:val="single"/>
        </w:rPr>
      </w:pPr>
      <w:r>
        <w:rPr>
          <w:b/>
          <w:sz w:val="32"/>
          <w:szCs w:val="32"/>
          <w:u w:val="single"/>
        </w:rPr>
        <w:t>District Investment Overview</w:t>
      </w:r>
    </w:p>
    <w:p w14:paraId="6D2FC436" w14:textId="77777777" w:rsidR="00A73D96" w:rsidRDefault="00A73D96">
      <w:pPr>
        <w:rPr>
          <w:b/>
        </w:rPr>
      </w:pPr>
    </w:p>
    <w:p w14:paraId="0D1FD125" w14:textId="77777777" w:rsidR="00A73D96" w:rsidRDefault="00A73D96">
      <w:pPr>
        <w:rPr>
          <w:noProof/>
        </w:rPr>
      </w:pPr>
      <w:r w:rsidRPr="00A73D96">
        <w:rPr>
          <w:b/>
        </w:rPr>
        <w:t>Ongoing Investment</w:t>
      </w:r>
      <w:r>
        <w:rPr>
          <w:b/>
        </w:rPr>
        <w:t xml:space="preserve"> (Sample)</w:t>
      </w:r>
      <w:r w:rsidRPr="00A73D96">
        <w:rPr>
          <w:noProof/>
        </w:rPr>
        <w:t xml:space="preserve"> </w:t>
      </w:r>
    </w:p>
    <w:p w14:paraId="7A166B6A" w14:textId="77777777" w:rsidR="00A73D96" w:rsidRDefault="00A73D96">
      <w:pPr>
        <w:rPr>
          <w:noProof/>
        </w:rPr>
      </w:pPr>
    </w:p>
    <w:p w14:paraId="55EB2E82" w14:textId="18A7409A" w:rsidR="001E012A" w:rsidRDefault="00A73D96">
      <w:pPr>
        <w:rPr>
          <w:b/>
        </w:rPr>
      </w:pPr>
      <w:r>
        <w:rPr>
          <w:noProof/>
        </w:rPr>
        <w:drawing>
          <wp:inline distT="0" distB="0" distL="0" distR="0" wp14:anchorId="33A4A91F" wp14:editId="79109B39">
            <wp:extent cx="5943600" cy="31146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5943600" cy="3114675"/>
                    </a:xfrm>
                    <a:prstGeom prst="rect">
                      <a:avLst/>
                    </a:prstGeom>
                  </pic:spPr>
                </pic:pic>
              </a:graphicData>
            </a:graphic>
          </wp:inline>
        </w:drawing>
      </w:r>
    </w:p>
    <w:p w14:paraId="741D45B7" w14:textId="77777777" w:rsidR="009352D6" w:rsidRDefault="009352D6">
      <w:pPr>
        <w:rPr>
          <w:b/>
        </w:rPr>
      </w:pPr>
    </w:p>
    <w:p w14:paraId="220864BC" w14:textId="77777777" w:rsidR="009352D6" w:rsidRDefault="009352D6">
      <w:pPr>
        <w:rPr>
          <w:b/>
        </w:rPr>
      </w:pPr>
    </w:p>
    <w:p w14:paraId="57B37AE9" w14:textId="1B7F1E5B" w:rsidR="009352D6" w:rsidRDefault="009352D6">
      <w:pPr>
        <w:rPr>
          <w:b/>
        </w:rPr>
      </w:pPr>
      <w:r>
        <w:rPr>
          <w:b/>
        </w:rPr>
        <w:br w:type="page"/>
      </w:r>
    </w:p>
    <w:p w14:paraId="370D3F76" w14:textId="1248706E" w:rsidR="009352D6" w:rsidRDefault="009352D6">
      <w:pPr>
        <w:rPr>
          <w:b/>
          <w:sz w:val="32"/>
          <w:szCs w:val="32"/>
          <w:u w:val="single"/>
        </w:rPr>
      </w:pPr>
      <w:r w:rsidRPr="009352D6">
        <w:rPr>
          <w:b/>
          <w:sz w:val="32"/>
          <w:szCs w:val="32"/>
          <w:u w:val="single"/>
        </w:rPr>
        <w:lastRenderedPageBreak/>
        <w:t>More Information</w:t>
      </w:r>
    </w:p>
    <w:p w14:paraId="2D9C2EC1" w14:textId="77777777" w:rsidR="009352D6" w:rsidRDefault="009352D6">
      <w:pPr>
        <w:rPr>
          <w:b/>
          <w:sz w:val="32"/>
          <w:szCs w:val="32"/>
          <w:u w:val="single"/>
        </w:rPr>
      </w:pPr>
    </w:p>
    <w:p w14:paraId="62BED5AC" w14:textId="39B0E5BD" w:rsidR="00B47A2E" w:rsidRPr="009352D6" w:rsidRDefault="00E2634C" w:rsidP="009352D6">
      <w:pPr>
        <w:pStyle w:val="ListParagraph"/>
        <w:numPr>
          <w:ilvl w:val="0"/>
          <w:numId w:val="11"/>
        </w:numPr>
        <w:jc w:val="both"/>
      </w:pPr>
      <w:r w:rsidRPr="009352D6">
        <w:t xml:space="preserve">Program Portal: </w:t>
      </w:r>
      <w:hyperlink r:id="rId12" w:history="1">
        <w:r w:rsidR="009352D6" w:rsidRPr="009352D6">
          <w:rPr>
            <w:rStyle w:val="Hyperlink"/>
          </w:rPr>
          <w:t>http://www.sungardk12.com/mcoecn</w:t>
        </w:r>
      </w:hyperlink>
      <w:r w:rsidR="00A72264">
        <w:rPr>
          <w:rStyle w:val="Hyperlink"/>
        </w:rPr>
        <w:t xml:space="preserve"> (live 3-8-16)</w:t>
      </w:r>
    </w:p>
    <w:p w14:paraId="4E180837" w14:textId="566E987F" w:rsidR="00B47A2E" w:rsidRPr="009352D6" w:rsidRDefault="00E2634C" w:rsidP="009352D6">
      <w:pPr>
        <w:pStyle w:val="ListParagraph"/>
        <w:numPr>
          <w:ilvl w:val="0"/>
          <w:numId w:val="11"/>
        </w:numPr>
        <w:jc w:val="both"/>
      </w:pPr>
      <w:r w:rsidRPr="009352D6">
        <w:t>Frequently Asked Questions</w:t>
      </w:r>
      <w:r w:rsidR="009352D6">
        <w:t>:</w:t>
      </w:r>
      <w:r w:rsidRPr="009352D6">
        <w:t xml:space="preserve"> </w:t>
      </w:r>
      <w:r w:rsidRPr="009352D6">
        <w:rPr>
          <w:i/>
        </w:rPr>
        <w:t>Coming soon</w:t>
      </w:r>
    </w:p>
    <w:p w14:paraId="0B0012EE" w14:textId="77B96605" w:rsidR="00B47A2E" w:rsidRPr="009352D6" w:rsidRDefault="00E2634C" w:rsidP="009352D6">
      <w:pPr>
        <w:pStyle w:val="ListParagraph"/>
        <w:numPr>
          <w:ilvl w:val="0"/>
          <w:numId w:val="11"/>
        </w:numPr>
        <w:jc w:val="both"/>
      </w:pPr>
      <w:r w:rsidRPr="009352D6">
        <w:t xml:space="preserve">Your Local ITC </w:t>
      </w:r>
      <w:hyperlink r:id="rId13" w:history="1">
        <w:r w:rsidR="007A109C" w:rsidRPr="0087331B">
          <w:rPr>
            <w:rStyle w:val="Hyperlink"/>
            <w:b/>
            <w:bCs/>
          </w:rPr>
          <w:t>http://</w:t>
        </w:r>
      </w:hyperlink>
      <w:hyperlink r:id="rId14" w:history="1">
        <w:r w:rsidR="007A109C" w:rsidRPr="0087331B">
          <w:rPr>
            <w:rStyle w:val="Hyperlink"/>
            <w:b/>
            <w:bCs/>
          </w:rPr>
          <w:t>www.mcoecn.org/about-the-mcoecn/itc-locations</w:t>
        </w:r>
      </w:hyperlink>
    </w:p>
    <w:p w14:paraId="396067EA" w14:textId="7F7E9A6B" w:rsidR="009352D6" w:rsidRDefault="009352D6" w:rsidP="009352D6">
      <w:pPr>
        <w:pStyle w:val="ListParagraph"/>
        <w:numPr>
          <w:ilvl w:val="0"/>
          <w:numId w:val="11"/>
        </w:numPr>
        <w:jc w:val="both"/>
      </w:pPr>
      <w:r>
        <w:t xml:space="preserve">MCOECN Contact Address: </w:t>
      </w:r>
      <w:hyperlink r:id="rId15" w:history="1">
        <w:r w:rsidRPr="00995341">
          <w:rPr>
            <w:rStyle w:val="Hyperlink"/>
          </w:rPr>
          <w:t>Get-eFinancePlus@mcoecn.org</w:t>
        </w:r>
      </w:hyperlink>
    </w:p>
    <w:p w14:paraId="427F5BFE" w14:textId="77777777" w:rsidR="009352D6" w:rsidRPr="009352D6" w:rsidRDefault="009352D6" w:rsidP="009352D6">
      <w:pPr>
        <w:jc w:val="both"/>
      </w:pPr>
    </w:p>
    <w:p w14:paraId="5BBA7176" w14:textId="77777777" w:rsidR="009352D6" w:rsidRDefault="009352D6">
      <w:pPr>
        <w:rPr>
          <w:b/>
          <w:sz w:val="32"/>
          <w:szCs w:val="32"/>
          <w:u w:val="single"/>
        </w:rPr>
      </w:pPr>
    </w:p>
    <w:p w14:paraId="526A50C3" w14:textId="1A1D24F7" w:rsidR="00A72264" w:rsidRDefault="00A72264">
      <w:pPr>
        <w:rPr>
          <w:b/>
          <w:sz w:val="32"/>
          <w:szCs w:val="32"/>
          <w:u w:val="single"/>
        </w:rPr>
      </w:pPr>
      <w:r>
        <w:rPr>
          <w:b/>
          <w:sz w:val="32"/>
          <w:szCs w:val="32"/>
          <w:u w:val="single"/>
        </w:rPr>
        <w:t>Live Weekly 90 Minute Webinars</w:t>
      </w:r>
    </w:p>
    <w:p w14:paraId="53A91F28" w14:textId="77777777" w:rsidR="00A72264" w:rsidRDefault="00A72264">
      <w:pPr>
        <w:rPr>
          <w:b/>
          <w:sz w:val="32"/>
          <w:szCs w:val="32"/>
          <w:u w:val="single"/>
        </w:rPr>
      </w:pPr>
    </w:p>
    <w:tbl>
      <w:tblPr>
        <w:tblStyle w:val="PlainTable1"/>
        <w:tblW w:w="9175" w:type="dxa"/>
        <w:tblLook w:val="0420" w:firstRow="1" w:lastRow="0" w:firstColumn="0" w:lastColumn="0" w:noHBand="0" w:noVBand="1"/>
      </w:tblPr>
      <w:tblGrid>
        <w:gridCol w:w="3595"/>
        <w:gridCol w:w="1947"/>
        <w:gridCol w:w="3633"/>
      </w:tblGrid>
      <w:tr w:rsidR="00944402" w:rsidRPr="00A72264" w14:paraId="146C0871" w14:textId="77777777" w:rsidTr="00944402">
        <w:trPr>
          <w:cnfStyle w:val="100000000000" w:firstRow="1" w:lastRow="0" w:firstColumn="0" w:lastColumn="0" w:oddVBand="0" w:evenVBand="0" w:oddHBand="0" w:evenHBand="0" w:firstRowFirstColumn="0" w:firstRowLastColumn="0" w:lastRowFirstColumn="0" w:lastRowLastColumn="0"/>
          <w:trHeight w:val="584"/>
        </w:trPr>
        <w:tc>
          <w:tcPr>
            <w:tcW w:w="3595" w:type="dxa"/>
            <w:hideMark/>
          </w:tcPr>
          <w:p w14:paraId="50D3ED32" w14:textId="77777777" w:rsidR="00A72264" w:rsidRPr="00A72264" w:rsidRDefault="00A72264" w:rsidP="00A72264">
            <w:pPr>
              <w:rPr>
                <w:sz w:val="32"/>
                <w:szCs w:val="32"/>
                <w:u w:val="single"/>
              </w:rPr>
            </w:pPr>
            <w:r w:rsidRPr="00A72264">
              <w:rPr>
                <w:sz w:val="32"/>
                <w:szCs w:val="32"/>
                <w:u w:val="single"/>
              </w:rPr>
              <w:t>Date</w:t>
            </w:r>
          </w:p>
        </w:tc>
        <w:tc>
          <w:tcPr>
            <w:tcW w:w="1947" w:type="dxa"/>
            <w:hideMark/>
          </w:tcPr>
          <w:p w14:paraId="6D3F78CB" w14:textId="77777777" w:rsidR="00A72264" w:rsidRPr="00A72264" w:rsidRDefault="00A72264" w:rsidP="00A72264">
            <w:pPr>
              <w:rPr>
                <w:sz w:val="32"/>
                <w:szCs w:val="32"/>
                <w:u w:val="single"/>
              </w:rPr>
            </w:pPr>
            <w:r w:rsidRPr="00A72264">
              <w:rPr>
                <w:sz w:val="32"/>
                <w:szCs w:val="32"/>
                <w:u w:val="single"/>
              </w:rPr>
              <w:t>Time</w:t>
            </w:r>
          </w:p>
        </w:tc>
        <w:tc>
          <w:tcPr>
            <w:tcW w:w="3633" w:type="dxa"/>
            <w:hideMark/>
          </w:tcPr>
          <w:p w14:paraId="3709F796" w14:textId="77777777" w:rsidR="00A72264" w:rsidRPr="00A72264" w:rsidRDefault="00A72264" w:rsidP="00A72264">
            <w:pPr>
              <w:ind w:right="704"/>
              <w:rPr>
                <w:sz w:val="32"/>
                <w:szCs w:val="32"/>
                <w:u w:val="single"/>
              </w:rPr>
            </w:pPr>
            <w:r w:rsidRPr="00A72264">
              <w:rPr>
                <w:sz w:val="32"/>
                <w:szCs w:val="32"/>
                <w:u w:val="single"/>
              </w:rPr>
              <w:t>Link to Register</w:t>
            </w:r>
          </w:p>
        </w:tc>
      </w:tr>
      <w:tr w:rsidR="00944402" w:rsidRPr="00A72264" w14:paraId="720AA024" w14:textId="77777777" w:rsidTr="00944402">
        <w:trPr>
          <w:cnfStyle w:val="000000100000" w:firstRow="0" w:lastRow="0" w:firstColumn="0" w:lastColumn="0" w:oddVBand="0" w:evenVBand="0" w:oddHBand="1" w:evenHBand="0" w:firstRowFirstColumn="0" w:firstRowLastColumn="0" w:lastRowFirstColumn="0" w:lastRowLastColumn="0"/>
          <w:trHeight w:val="602"/>
        </w:trPr>
        <w:tc>
          <w:tcPr>
            <w:tcW w:w="3595" w:type="dxa"/>
            <w:hideMark/>
          </w:tcPr>
          <w:p w14:paraId="0F8C8D74" w14:textId="77777777" w:rsidR="00A72264" w:rsidRPr="00A72264" w:rsidRDefault="00A72264" w:rsidP="00A72264">
            <w:pPr>
              <w:rPr>
                <w:b/>
                <w:sz w:val="32"/>
                <w:szCs w:val="32"/>
                <w:u w:val="single"/>
              </w:rPr>
            </w:pPr>
            <w:r w:rsidRPr="00A72264">
              <w:rPr>
                <w:b/>
                <w:sz w:val="32"/>
                <w:szCs w:val="32"/>
                <w:u w:val="single"/>
              </w:rPr>
              <w:t>Friday, March 18</w:t>
            </w:r>
            <w:r w:rsidRPr="00A72264">
              <w:rPr>
                <w:b/>
                <w:sz w:val="32"/>
                <w:szCs w:val="32"/>
                <w:u w:val="single"/>
                <w:vertAlign w:val="superscript"/>
              </w:rPr>
              <w:t>th</w:t>
            </w:r>
          </w:p>
        </w:tc>
        <w:tc>
          <w:tcPr>
            <w:tcW w:w="1947" w:type="dxa"/>
            <w:hideMark/>
          </w:tcPr>
          <w:p w14:paraId="1E1B49AC" w14:textId="77777777" w:rsidR="00A72264" w:rsidRPr="00A72264" w:rsidRDefault="00A72264" w:rsidP="00A72264">
            <w:pPr>
              <w:rPr>
                <w:b/>
                <w:sz w:val="32"/>
                <w:szCs w:val="32"/>
                <w:u w:val="single"/>
              </w:rPr>
            </w:pPr>
            <w:r w:rsidRPr="00A72264">
              <w:rPr>
                <w:b/>
                <w:sz w:val="32"/>
                <w:szCs w:val="32"/>
                <w:u w:val="single"/>
              </w:rPr>
              <w:t>10:00 – 11:30 EST</w:t>
            </w:r>
          </w:p>
        </w:tc>
        <w:tc>
          <w:tcPr>
            <w:tcW w:w="3633" w:type="dxa"/>
            <w:hideMark/>
          </w:tcPr>
          <w:p w14:paraId="17E61D9C" w14:textId="77777777" w:rsidR="00A72264" w:rsidRPr="00A72264" w:rsidRDefault="004F12E4" w:rsidP="00A72264">
            <w:pPr>
              <w:ind w:right="704"/>
              <w:rPr>
                <w:b/>
                <w:sz w:val="32"/>
                <w:szCs w:val="32"/>
                <w:u w:val="single"/>
              </w:rPr>
            </w:pPr>
            <w:hyperlink r:id="rId16" w:history="1">
              <w:r w:rsidR="00A72264" w:rsidRPr="00A72264">
                <w:rPr>
                  <w:rStyle w:val="Hyperlink"/>
                  <w:b/>
                  <w:sz w:val="32"/>
                  <w:szCs w:val="32"/>
                </w:rPr>
                <w:t>Click to Register</w:t>
              </w:r>
            </w:hyperlink>
          </w:p>
        </w:tc>
      </w:tr>
      <w:tr w:rsidR="00944402" w:rsidRPr="00A72264" w14:paraId="2DA75F6A" w14:textId="77777777" w:rsidTr="00944402">
        <w:trPr>
          <w:trHeight w:val="584"/>
        </w:trPr>
        <w:tc>
          <w:tcPr>
            <w:tcW w:w="3595" w:type="dxa"/>
            <w:hideMark/>
          </w:tcPr>
          <w:p w14:paraId="1CAE874E" w14:textId="77777777" w:rsidR="00A72264" w:rsidRPr="00A72264" w:rsidRDefault="00A72264" w:rsidP="00A72264">
            <w:pPr>
              <w:rPr>
                <w:b/>
                <w:sz w:val="32"/>
                <w:szCs w:val="32"/>
                <w:u w:val="single"/>
              </w:rPr>
            </w:pPr>
            <w:r w:rsidRPr="00A72264">
              <w:rPr>
                <w:b/>
                <w:sz w:val="32"/>
                <w:szCs w:val="32"/>
                <w:u w:val="single"/>
              </w:rPr>
              <w:t>Friday, March 25</w:t>
            </w:r>
            <w:r w:rsidRPr="00A72264">
              <w:rPr>
                <w:b/>
                <w:sz w:val="32"/>
                <w:szCs w:val="32"/>
                <w:u w:val="single"/>
                <w:vertAlign w:val="superscript"/>
              </w:rPr>
              <w:t>th</w:t>
            </w:r>
          </w:p>
        </w:tc>
        <w:tc>
          <w:tcPr>
            <w:tcW w:w="1947" w:type="dxa"/>
            <w:hideMark/>
          </w:tcPr>
          <w:p w14:paraId="6E89897C" w14:textId="77777777" w:rsidR="00A72264" w:rsidRPr="00A72264" w:rsidRDefault="00A72264" w:rsidP="00A72264">
            <w:pPr>
              <w:rPr>
                <w:b/>
                <w:sz w:val="32"/>
                <w:szCs w:val="32"/>
                <w:u w:val="single"/>
              </w:rPr>
            </w:pPr>
            <w:r w:rsidRPr="00A72264">
              <w:rPr>
                <w:b/>
                <w:sz w:val="32"/>
                <w:szCs w:val="32"/>
                <w:u w:val="single"/>
              </w:rPr>
              <w:t>10:00 – 11:30 EST</w:t>
            </w:r>
          </w:p>
        </w:tc>
        <w:tc>
          <w:tcPr>
            <w:tcW w:w="3633" w:type="dxa"/>
            <w:hideMark/>
          </w:tcPr>
          <w:p w14:paraId="2D6C4532" w14:textId="77777777" w:rsidR="00A72264" w:rsidRPr="00A72264" w:rsidRDefault="004F12E4" w:rsidP="00A72264">
            <w:pPr>
              <w:ind w:right="704"/>
              <w:rPr>
                <w:b/>
                <w:sz w:val="32"/>
                <w:szCs w:val="32"/>
                <w:u w:val="single"/>
              </w:rPr>
            </w:pPr>
            <w:hyperlink r:id="rId17" w:history="1">
              <w:r w:rsidR="00A72264" w:rsidRPr="00A72264">
                <w:rPr>
                  <w:rStyle w:val="Hyperlink"/>
                  <w:b/>
                  <w:sz w:val="32"/>
                  <w:szCs w:val="32"/>
                </w:rPr>
                <w:t>Click to Register</w:t>
              </w:r>
            </w:hyperlink>
          </w:p>
        </w:tc>
      </w:tr>
      <w:tr w:rsidR="00944402" w:rsidRPr="00A72264" w14:paraId="2974C049" w14:textId="77777777" w:rsidTr="00944402">
        <w:trPr>
          <w:cnfStyle w:val="000000100000" w:firstRow="0" w:lastRow="0" w:firstColumn="0" w:lastColumn="0" w:oddVBand="0" w:evenVBand="0" w:oddHBand="1" w:evenHBand="0" w:firstRowFirstColumn="0" w:firstRowLastColumn="0" w:lastRowFirstColumn="0" w:lastRowLastColumn="0"/>
          <w:trHeight w:val="584"/>
        </w:trPr>
        <w:tc>
          <w:tcPr>
            <w:tcW w:w="3595" w:type="dxa"/>
            <w:hideMark/>
          </w:tcPr>
          <w:p w14:paraId="09042D98" w14:textId="77777777" w:rsidR="00A72264" w:rsidRPr="00A72264" w:rsidRDefault="00A72264" w:rsidP="00A72264">
            <w:pPr>
              <w:rPr>
                <w:b/>
                <w:sz w:val="32"/>
                <w:szCs w:val="32"/>
                <w:u w:val="single"/>
              </w:rPr>
            </w:pPr>
            <w:r w:rsidRPr="00A72264">
              <w:rPr>
                <w:b/>
                <w:sz w:val="32"/>
                <w:szCs w:val="32"/>
                <w:u w:val="single"/>
              </w:rPr>
              <w:t>Friday, April 1</w:t>
            </w:r>
            <w:r w:rsidRPr="00A72264">
              <w:rPr>
                <w:b/>
                <w:sz w:val="32"/>
                <w:szCs w:val="32"/>
                <w:u w:val="single"/>
                <w:vertAlign w:val="superscript"/>
              </w:rPr>
              <w:t>st</w:t>
            </w:r>
          </w:p>
        </w:tc>
        <w:tc>
          <w:tcPr>
            <w:tcW w:w="1947" w:type="dxa"/>
            <w:hideMark/>
          </w:tcPr>
          <w:p w14:paraId="0055C9A9" w14:textId="77777777" w:rsidR="00A72264" w:rsidRPr="00A72264" w:rsidRDefault="00A72264" w:rsidP="00A72264">
            <w:pPr>
              <w:rPr>
                <w:b/>
                <w:sz w:val="32"/>
                <w:szCs w:val="32"/>
                <w:u w:val="single"/>
              </w:rPr>
            </w:pPr>
            <w:r w:rsidRPr="00A72264">
              <w:rPr>
                <w:b/>
                <w:sz w:val="32"/>
                <w:szCs w:val="32"/>
                <w:u w:val="single"/>
              </w:rPr>
              <w:t>10:00 – 11:30 EST</w:t>
            </w:r>
          </w:p>
        </w:tc>
        <w:tc>
          <w:tcPr>
            <w:tcW w:w="3633" w:type="dxa"/>
            <w:hideMark/>
          </w:tcPr>
          <w:p w14:paraId="7625F6AA" w14:textId="77777777" w:rsidR="00A72264" w:rsidRPr="00A72264" w:rsidRDefault="004F12E4" w:rsidP="00A72264">
            <w:pPr>
              <w:ind w:right="704"/>
              <w:rPr>
                <w:b/>
                <w:sz w:val="32"/>
                <w:szCs w:val="32"/>
                <w:u w:val="single"/>
              </w:rPr>
            </w:pPr>
            <w:hyperlink r:id="rId18" w:history="1">
              <w:r w:rsidR="00A72264" w:rsidRPr="00A72264">
                <w:rPr>
                  <w:rStyle w:val="Hyperlink"/>
                  <w:b/>
                  <w:sz w:val="32"/>
                  <w:szCs w:val="32"/>
                </w:rPr>
                <w:t>Click to Register</w:t>
              </w:r>
            </w:hyperlink>
          </w:p>
        </w:tc>
      </w:tr>
      <w:tr w:rsidR="00944402" w:rsidRPr="00A72264" w14:paraId="5360F6E1" w14:textId="77777777" w:rsidTr="00944402">
        <w:trPr>
          <w:trHeight w:val="584"/>
        </w:trPr>
        <w:tc>
          <w:tcPr>
            <w:tcW w:w="3595" w:type="dxa"/>
            <w:hideMark/>
          </w:tcPr>
          <w:p w14:paraId="7F01815D" w14:textId="77777777" w:rsidR="00A72264" w:rsidRPr="00A72264" w:rsidRDefault="00A72264" w:rsidP="00A72264">
            <w:pPr>
              <w:rPr>
                <w:b/>
                <w:sz w:val="32"/>
                <w:szCs w:val="32"/>
                <w:u w:val="single"/>
              </w:rPr>
            </w:pPr>
            <w:r w:rsidRPr="00A72264">
              <w:rPr>
                <w:b/>
                <w:sz w:val="32"/>
                <w:szCs w:val="32"/>
                <w:u w:val="single"/>
              </w:rPr>
              <w:t>Friday, April 8</w:t>
            </w:r>
            <w:r w:rsidRPr="00A72264">
              <w:rPr>
                <w:b/>
                <w:sz w:val="32"/>
                <w:szCs w:val="32"/>
                <w:u w:val="single"/>
                <w:vertAlign w:val="superscript"/>
              </w:rPr>
              <w:t>th</w:t>
            </w:r>
          </w:p>
        </w:tc>
        <w:tc>
          <w:tcPr>
            <w:tcW w:w="1947" w:type="dxa"/>
            <w:hideMark/>
          </w:tcPr>
          <w:p w14:paraId="77CCCC9C" w14:textId="77777777" w:rsidR="00A72264" w:rsidRPr="00A72264" w:rsidRDefault="00A72264" w:rsidP="00A72264">
            <w:pPr>
              <w:rPr>
                <w:b/>
                <w:sz w:val="32"/>
                <w:szCs w:val="32"/>
                <w:u w:val="single"/>
              </w:rPr>
            </w:pPr>
            <w:r w:rsidRPr="00A72264">
              <w:rPr>
                <w:b/>
                <w:sz w:val="32"/>
                <w:szCs w:val="32"/>
                <w:u w:val="single"/>
              </w:rPr>
              <w:t>10:00 – 11:30 EST</w:t>
            </w:r>
          </w:p>
        </w:tc>
        <w:tc>
          <w:tcPr>
            <w:tcW w:w="3633" w:type="dxa"/>
            <w:hideMark/>
          </w:tcPr>
          <w:p w14:paraId="06D27862" w14:textId="77777777" w:rsidR="00A72264" w:rsidRPr="00A72264" w:rsidRDefault="004F12E4" w:rsidP="00A72264">
            <w:pPr>
              <w:ind w:right="704"/>
              <w:rPr>
                <w:b/>
                <w:sz w:val="32"/>
                <w:szCs w:val="32"/>
                <w:u w:val="single"/>
              </w:rPr>
            </w:pPr>
            <w:hyperlink r:id="rId19" w:history="1">
              <w:r w:rsidR="00A72264" w:rsidRPr="00A72264">
                <w:rPr>
                  <w:rStyle w:val="Hyperlink"/>
                  <w:b/>
                  <w:sz w:val="32"/>
                  <w:szCs w:val="32"/>
                </w:rPr>
                <w:t>Click to Register</w:t>
              </w:r>
            </w:hyperlink>
          </w:p>
        </w:tc>
      </w:tr>
      <w:tr w:rsidR="00944402" w:rsidRPr="00A72264" w14:paraId="10D7395E" w14:textId="77777777" w:rsidTr="00944402">
        <w:trPr>
          <w:cnfStyle w:val="000000100000" w:firstRow="0" w:lastRow="0" w:firstColumn="0" w:lastColumn="0" w:oddVBand="0" w:evenVBand="0" w:oddHBand="1" w:evenHBand="0" w:firstRowFirstColumn="0" w:firstRowLastColumn="0" w:lastRowFirstColumn="0" w:lastRowLastColumn="0"/>
          <w:trHeight w:val="584"/>
        </w:trPr>
        <w:tc>
          <w:tcPr>
            <w:tcW w:w="3595" w:type="dxa"/>
            <w:hideMark/>
          </w:tcPr>
          <w:p w14:paraId="49EC072E" w14:textId="77777777" w:rsidR="00A72264" w:rsidRPr="00A72264" w:rsidRDefault="00A72264" w:rsidP="00A72264">
            <w:pPr>
              <w:rPr>
                <w:b/>
                <w:sz w:val="32"/>
                <w:szCs w:val="32"/>
                <w:u w:val="single"/>
              </w:rPr>
            </w:pPr>
            <w:r w:rsidRPr="00A72264">
              <w:rPr>
                <w:b/>
                <w:sz w:val="32"/>
                <w:szCs w:val="32"/>
                <w:u w:val="single"/>
              </w:rPr>
              <w:t>Friday, April 15</w:t>
            </w:r>
            <w:r w:rsidRPr="00A72264">
              <w:rPr>
                <w:b/>
                <w:sz w:val="32"/>
                <w:szCs w:val="32"/>
                <w:u w:val="single"/>
                <w:vertAlign w:val="superscript"/>
              </w:rPr>
              <w:t>th</w:t>
            </w:r>
          </w:p>
        </w:tc>
        <w:tc>
          <w:tcPr>
            <w:tcW w:w="1947" w:type="dxa"/>
            <w:hideMark/>
          </w:tcPr>
          <w:p w14:paraId="7EDC49B2" w14:textId="77777777" w:rsidR="00A72264" w:rsidRPr="00A72264" w:rsidRDefault="00A72264" w:rsidP="00A72264">
            <w:pPr>
              <w:rPr>
                <w:b/>
                <w:sz w:val="32"/>
                <w:szCs w:val="32"/>
                <w:u w:val="single"/>
              </w:rPr>
            </w:pPr>
            <w:r w:rsidRPr="00A72264">
              <w:rPr>
                <w:b/>
                <w:sz w:val="32"/>
                <w:szCs w:val="32"/>
                <w:u w:val="single"/>
              </w:rPr>
              <w:t>10:00 – 11:30 EST</w:t>
            </w:r>
          </w:p>
        </w:tc>
        <w:tc>
          <w:tcPr>
            <w:tcW w:w="3633" w:type="dxa"/>
            <w:hideMark/>
          </w:tcPr>
          <w:p w14:paraId="640437A2" w14:textId="77777777" w:rsidR="00A72264" w:rsidRPr="00A72264" w:rsidRDefault="004F12E4" w:rsidP="00A72264">
            <w:pPr>
              <w:ind w:right="704"/>
              <w:rPr>
                <w:b/>
                <w:sz w:val="32"/>
                <w:szCs w:val="32"/>
                <w:u w:val="single"/>
              </w:rPr>
            </w:pPr>
            <w:hyperlink r:id="rId20" w:history="1">
              <w:r w:rsidR="00A72264" w:rsidRPr="00A72264">
                <w:rPr>
                  <w:rStyle w:val="Hyperlink"/>
                  <w:b/>
                  <w:sz w:val="32"/>
                  <w:szCs w:val="32"/>
                </w:rPr>
                <w:t>Click to Register</w:t>
              </w:r>
            </w:hyperlink>
          </w:p>
        </w:tc>
      </w:tr>
      <w:tr w:rsidR="00944402" w:rsidRPr="00A72264" w14:paraId="13834754" w14:textId="77777777" w:rsidTr="00944402">
        <w:trPr>
          <w:trHeight w:val="584"/>
        </w:trPr>
        <w:tc>
          <w:tcPr>
            <w:tcW w:w="3595" w:type="dxa"/>
            <w:hideMark/>
          </w:tcPr>
          <w:p w14:paraId="2BC073C3" w14:textId="77777777" w:rsidR="00A72264" w:rsidRPr="00A72264" w:rsidRDefault="00A72264" w:rsidP="00A72264">
            <w:pPr>
              <w:rPr>
                <w:b/>
                <w:sz w:val="32"/>
                <w:szCs w:val="32"/>
                <w:u w:val="single"/>
              </w:rPr>
            </w:pPr>
            <w:r w:rsidRPr="00A72264">
              <w:rPr>
                <w:b/>
                <w:sz w:val="32"/>
                <w:szCs w:val="32"/>
                <w:u w:val="single"/>
              </w:rPr>
              <w:t>Wednesday, April 20</w:t>
            </w:r>
            <w:r w:rsidRPr="00A72264">
              <w:rPr>
                <w:b/>
                <w:sz w:val="32"/>
                <w:szCs w:val="32"/>
                <w:u w:val="single"/>
                <w:vertAlign w:val="superscript"/>
              </w:rPr>
              <w:t>th</w:t>
            </w:r>
            <w:r w:rsidRPr="00A72264">
              <w:rPr>
                <w:b/>
                <w:sz w:val="32"/>
                <w:szCs w:val="32"/>
                <w:u w:val="single"/>
              </w:rPr>
              <w:t xml:space="preserve"> </w:t>
            </w:r>
          </w:p>
        </w:tc>
        <w:tc>
          <w:tcPr>
            <w:tcW w:w="1947" w:type="dxa"/>
            <w:hideMark/>
          </w:tcPr>
          <w:p w14:paraId="1125C48D" w14:textId="77777777" w:rsidR="00A72264" w:rsidRPr="00A72264" w:rsidRDefault="00A72264" w:rsidP="00A72264">
            <w:pPr>
              <w:rPr>
                <w:b/>
                <w:sz w:val="32"/>
                <w:szCs w:val="32"/>
                <w:u w:val="single"/>
              </w:rPr>
            </w:pPr>
            <w:r w:rsidRPr="00A72264">
              <w:rPr>
                <w:b/>
                <w:sz w:val="32"/>
                <w:szCs w:val="32"/>
                <w:u w:val="single"/>
              </w:rPr>
              <w:t>10:00 – 11:30 EST</w:t>
            </w:r>
          </w:p>
        </w:tc>
        <w:tc>
          <w:tcPr>
            <w:tcW w:w="3633" w:type="dxa"/>
            <w:hideMark/>
          </w:tcPr>
          <w:p w14:paraId="70F21E5A" w14:textId="77777777" w:rsidR="00A72264" w:rsidRPr="00A72264" w:rsidRDefault="004F12E4" w:rsidP="00A72264">
            <w:pPr>
              <w:ind w:right="704"/>
              <w:rPr>
                <w:b/>
                <w:sz w:val="32"/>
                <w:szCs w:val="32"/>
                <w:u w:val="single"/>
              </w:rPr>
            </w:pPr>
            <w:hyperlink r:id="rId21" w:history="1">
              <w:r w:rsidR="00A72264" w:rsidRPr="00A72264">
                <w:rPr>
                  <w:rStyle w:val="Hyperlink"/>
                  <w:b/>
                  <w:sz w:val="32"/>
                  <w:szCs w:val="32"/>
                </w:rPr>
                <w:t>Click to Register</w:t>
              </w:r>
            </w:hyperlink>
          </w:p>
        </w:tc>
      </w:tr>
      <w:tr w:rsidR="00944402" w:rsidRPr="00A72264" w14:paraId="47394EE2" w14:textId="77777777" w:rsidTr="00944402">
        <w:trPr>
          <w:cnfStyle w:val="000000100000" w:firstRow="0" w:lastRow="0" w:firstColumn="0" w:lastColumn="0" w:oddVBand="0" w:evenVBand="0" w:oddHBand="1" w:evenHBand="0" w:firstRowFirstColumn="0" w:firstRowLastColumn="0" w:lastRowFirstColumn="0" w:lastRowLastColumn="0"/>
          <w:trHeight w:val="242"/>
        </w:trPr>
        <w:tc>
          <w:tcPr>
            <w:tcW w:w="3595" w:type="dxa"/>
            <w:hideMark/>
          </w:tcPr>
          <w:p w14:paraId="2E5412E5" w14:textId="77777777" w:rsidR="00A72264" w:rsidRPr="00A72264" w:rsidRDefault="00A72264" w:rsidP="00A72264">
            <w:pPr>
              <w:rPr>
                <w:b/>
                <w:sz w:val="32"/>
                <w:szCs w:val="32"/>
                <w:u w:val="single"/>
              </w:rPr>
            </w:pPr>
            <w:r w:rsidRPr="00A72264">
              <w:rPr>
                <w:b/>
                <w:sz w:val="32"/>
                <w:szCs w:val="32"/>
                <w:u w:val="single"/>
              </w:rPr>
              <w:t>Friday, April 29</w:t>
            </w:r>
            <w:r w:rsidRPr="00A72264">
              <w:rPr>
                <w:b/>
                <w:sz w:val="32"/>
                <w:szCs w:val="32"/>
                <w:u w:val="single"/>
                <w:vertAlign w:val="superscript"/>
              </w:rPr>
              <w:t>th</w:t>
            </w:r>
            <w:r w:rsidRPr="00A72264">
              <w:rPr>
                <w:b/>
                <w:sz w:val="32"/>
                <w:szCs w:val="32"/>
                <w:u w:val="single"/>
              </w:rPr>
              <w:t xml:space="preserve"> </w:t>
            </w:r>
          </w:p>
        </w:tc>
        <w:tc>
          <w:tcPr>
            <w:tcW w:w="1947" w:type="dxa"/>
            <w:hideMark/>
          </w:tcPr>
          <w:p w14:paraId="6A65A990" w14:textId="77777777" w:rsidR="00A72264" w:rsidRPr="00A72264" w:rsidRDefault="00A72264" w:rsidP="00A72264">
            <w:pPr>
              <w:rPr>
                <w:b/>
                <w:sz w:val="32"/>
                <w:szCs w:val="32"/>
                <w:u w:val="single"/>
              </w:rPr>
            </w:pPr>
            <w:r w:rsidRPr="00A72264">
              <w:rPr>
                <w:b/>
                <w:sz w:val="32"/>
                <w:szCs w:val="32"/>
                <w:u w:val="single"/>
              </w:rPr>
              <w:t>10:00 – 11:30 EST</w:t>
            </w:r>
          </w:p>
        </w:tc>
        <w:tc>
          <w:tcPr>
            <w:tcW w:w="3633" w:type="dxa"/>
            <w:hideMark/>
          </w:tcPr>
          <w:p w14:paraId="5926F95D" w14:textId="77777777" w:rsidR="00A72264" w:rsidRPr="00A72264" w:rsidRDefault="004F12E4" w:rsidP="00A72264">
            <w:pPr>
              <w:ind w:right="704"/>
              <w:rPr>
                <w:b/>
                <w:sz w:val="32"/>
                <w:szCs w:val="32"/>
                <w:u w:val="single"/>
              </w:rPr>
            </w:pPr>
            <w:hyperlink r:id="rId22" w:history="1">
              <w:r w:rsidR="00A72264" w:rsidRPr="00A72264">
                <w:rPr>
                  <w:rStyle w:val="Hyperlink"/>
                  <w:b/>
                  <w:sz w:val="32"/>
                  <w:szCs w:val="32"/>
                </w:rPr>
                <w:t>Click to Register</w:t>
              </w:r>
            </w:hyperlink>
          </w:p>
        </w:tc>
      </w:tr>
    </w:tbl>
    <w:p w14:paraId="6B1FCCA1" w14:textId="77777777" w:rsidR="00A72264" w:rsidRPr="009352D6" w:rsidRDefault="00A72264" w:rsidP="00944402">
      <w:pPr>
        <w:ind w:right="-360"/>
        <w:rPr>
          <w:b/>
          <w:sz w:val="32"/>
          <w:szCs w:val="32"/>
          <w:u w:val="single"/>
        </w:rPr>
      </w:pPr>
    </w:p>
    <w:sectPr w:rsidR="00A72264" w:rsidRPr="009352D6" w:rsidSect="00154386">
      <w:footerReference w:type="default" r:id="rId2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C31BF" w14:textId="77777777" w:rsidR="004F12E4" w:rsidRDefault="004F12E4" w:rsidP="00FB728D">
      <w:r>
        <w:separator/>
      </w:r>
    </w:p>
  </w:endnote>
  <w:endnote w:type="continuationSeparator" w:id="0">
    <w:p w14:paraId="6FD4E138" w14:textId="77777777" w:rsidR="004F12E4" w:rsidRDefault="004F12E4" w:rsidP="00FB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3037C" w14:textId="3D2AEFEC" w:rsidR="003816F9" w:rsidRDefault="003816F9">
    <w:pPr>
      <w:pStyle w:val="Footer"/>
      <w:pBdr>
        <w:bottom w:val="single" w:sz="6" w:space="1" w:color="auto"/>
      </w:pBdr>
    </w:pPr>
  </w:p>
  <w:p w14:paraId="33233258" w14:textId="73AFFAB0" w:rsidR="003816F9" w:rsidRPr="00E52C2A" w:rsidRDefault="00E52C2A" w:rsidP="00E52C2A">
    <w:pPr>
      <w:pStyle w:val="Footer"/>
      <w:jc w:val="right"/>
      <w:rPr>
        <w:sz w:val="18"/>
        <w:szCs w:val="18"/>
      </w:rPr>
    </w:pPr>
    <w:r w:rsidRPr="00E52C2A">
      <w:rPr>
        <w:sz w:val="18"/>
        <w:szCs w:val="18"/>
      </w:rPr>
      <w:t xml:space="preserve">Page </w:t>
    </w:r>
    <w:r w:rsidRPr="00E52C2A">
      <w:rPr>
        <w:sz w:val="18"/>
        <w:szCs w:val="18"/>
      </w:rPr>
      <w:fldChar w:fldCharType="begin"/>
    </w:r>
    <w:r w:rsidRPr="00E52C2A">
      <w:rPr>
        <w:sz w:val="18"/>
        <w:szCs w:val="18"/>
      </w:rPr>
      <w:instrText xml:space="preserve"> PAGE </w:instrText>
    </w:r>
    <w:r w:rsidRPr="00E52C2A">
      <w:rPr>
        <w:sz w:val="18"/>
        <w:szCs w:val="18"/>
      </w:rPr>
      <w:fldChar w:fldCharType="separate"/>
    </w:r>
    <w:r w:rsidR="00C7451A">
      <w:rPr>
        <w:noProof/>
        <w:sz w:val="18"/>
        <w:szCs w:val="18"/>
      </w:rPr>
      <w:t>9</w:t>
    </w:r>
    <w:r w:rsidRPr="00E52C2A">
      <w:rPr>
        <w:sz w:val="18"/>
        <w:szCs w:val="18"/>
      </w:rPr>
      <w:fldChar w:fldCharType="end"/>
    </w:r>
    <w:r w:rsidRPr="00E52C2A">
      <w:rPr>
        <w:sz w:val="18"/>
        <w:szCs w:val="18"/>
      </w:rPr>
      <w:t xml:space="preserve"> of </w:t>
    </w:r>
    <w:r w:rsidRPr="00E52C2A">
      <w:rPr>
        <w:sz w:val="18"/>
        <w:szCs w:val="18"/>
      </w:rPr>
      <w:fldChar w:fldCharType="begin"/>
    </w:r>
    <w:r w:rsidRPr="00E52C2A">
      <w:rPr>
        <w:sz w:val="18"/>
        <w:szCs w:val="18"/>
      </w:rPr>
      <w:instrText xml:space="preserve"> NUMPAGES </w:instrText>
    </w:r>
    <w:r w:rsidRPr="00E52C2A">
      <w:rPr>
        <w:sz w:val="18"/>
        <w:szCs w:val="18"/>
      </w:rPr>
      <w:fldChar w:fldCharType="separate"/>
    </w:r>
    <w:r w:rsidR="00C7451A">
      <w:rPr>
        <w:noProof/>
        <w:sz w:val="18"/>
        <w:szCs w:val="18"/>
      </w:rPr>
      <w:t>11</w:t>
    </w:r>
    <w:r w:rsidRPr="00E52C2A">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7BB29" w14:textId="77777777" w:rsidR="004F12E4" w:rsidRDefault="004F12E4" w:rsidP="00FB728D">
      <w:r>
        <w:separator/>
      </w:r>
    </w:p>
  </w:footnote>
  <w:footnote w:type="continuationSeparator" w:id="0">
    <w:p w14:paraId="3D81776A" w14:textId="77777777" w:rsidR="004F12E4" w:rsidRDefault="004F12E4" w:rsidP="00FB72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E730F"/>
    <w:multiLevelType w:val="hybridMultilevel"/>
    <w:tmpl w:val="BFF6C2D0"/>
    <w:lvl w:ilvl="0" w:tplc="56741D28">
      <w:start w:val="1"/>
      <w:numFmt w:val="bullet"/>
      <w:lvlText w:val="•"/>
      <w:lvlJc w:val="left"/>
      <w:pPr>
        <w:tabs>
          <w:tab w:val="num" w:pos="720"/>
        </w:tabs>
        <w:ind w:left="720" w:hanging="360"/>
      </w:pPr>
      <w:rPr>
        <w:rFonts w:ascii="Calibri" w:hAnsi="Calibri" w:hint="default"/>
      </w:rPr>
    </w:lvl>
    <w:lvl w:ilvl="1" w:tplc="F158803A" w:tentative="1">
      <w:start w:val="1"/>
      <w:numFmt w:val="bullet"/>
      <w:lvlText w:val="•"/>
      <w:lvlJc w:val="left"/>
      <w:pPr>
        <w:tabs>
          <w:tab w:val="num" w:pos="1440"/>
        </w:tabs>
        <w:ind w:left="1440" w:hanging="360"/>
      </w:pPr>
      <w:rPr>
        <w:rFonts w:ascii="Calibri" w:hAnsi="Calibri" w:hint="default"/>
      </w:rPr>
    </w:lvl>
    <w:lvl w:ilvl="2" w:tplc="B002A7DA" w:tentative="1">
      <w:start w:val="1"/>
      <w:numFmt w:val="bullet"/>
      <w:lvlText w:val="•"/>
      <w:lvlJc w:val="left"/>
      <w:pPr>
        <w:tabs>
          <w:tab w:val="num" w:pos="2160"/>
        </w:tabs>
        <w:ind w:left="2160" w:hanging="360"/>
      </w:pPr>
      <w:rPr>
        <w:rFonts w:ascii="Calibri" w:hAnsi="Calibri" w:hint="default"/>
      </w:rPr>
    </w:lvl>
    <w:lvl w:ilvl="3" w:tplc="FCBA31C6" w:tentative="1">
      <w:start w:val="1"/>
      <w:numFmt w:val="bullet"/>
      <w:lvlText w:val="•"/>
      <w:lvlJc w:val="left"/>
      <w:pPr>
        <w:tabs>
          <w:tab w:val="num" w:pos="2880"/>
        </w:tabs>
        <w:ind w:left="2880" w:hanging="360"/>
      </w:pPr>
      <w:rPr>
        <w:rFonts w:ascii="Calibri" w:hAnsi="Calibri" w:hint="default"/>
      </w:rPr>
    </w:lvl>
    <w:lvl w:ilvl="4" w:tplc="EE2217AA" w:tentative="1">
      <w:start w:val="1"/>
      <w:numFmt w:val="bullet"/>
      <w:lvlText w:val="•"/>
      <w:lvlJc w:val="left"/>
      <w:pPr>
        <w:tabs>
          <w:tab w:val="num" w:pos="3600"/>
        </w:tabs>
        <w:ind w:left="3600" w:hanging="360"/>
      </w:pPr>
      <w:rPr>
        <w:rFonts w:ascii="Calibri" w:hAnsi="Calibri" w:hint="default"/>
      </w:rPr>
    </w:lvl>
    <w:lvl w:ilvl="5" w:tplc="4E1E632A" w:tentative="1">
      <w:start w:val="1"/>
      <w:numFmt w:val="bullet"/>
      <w:lvlText w:val="•"/>
      <w:lvlJc w:val="left"/>
      <w:pPr>
        <w:tabs>
          <w:tab w:val="num" w:pos="4320"/>
        </w:tabs>
        <w:ind w:left="4320" w:hanging="360"/>
      </w:pPr>
      <w:rPr>
        <w:rFonts w:ascii="Calibri" w:hAnsi="Calibri" w:hint="default"/>
      </w:rPr>
    </w:lvl>
    <w:lvl w:ilvl="6" w:tplc="C7D24D40" w:tentative="1">
      <w:start w:val="1"/>
      <w:numFmt w:val="bullet"/>
      <w:lvlText w:val="•"/>
      <w:lvlJc w:val="left"/>
      <w:pPr>
        <w:tabs>
          <w:tab w:val="num" w:pos="5040"/>
        </w:tabs>
        <w:ind w:left="5040" w:hanging="360"/>
      </w:pPr>
      <w:rPr>
        <w:rFonts w:ascii="Calibri" w:hAnsi="Calibri" w:hint="default"/>
      </w:rPr>
    </w:lvl>
    <w:lvl w:ilvl="7" w:tplc="09B6CBDE" w:tentative="1">
      <w:start w:val="1"/>
      <w:numFmt w:val="bullet"/>
      <w:lvlText w:val="•"/>
      <w:lvlJc w:val="left"/>
      <w:pPr>
        <w:tabs>
          <w:tab w:val="num" w:pos="5760"/>
        </w:tabs>
        <w:ind w:left="5760" w:hanging="360"/>
      </w:pPr>
      <w:rPr>
        <w:rFonts w:ascii="Calibri" w:hAnsi="Calibri" w:hint="default"/>
      </w:rPr>
    </w:lvl>
    <w:lvl w:ilvl="8" w:tplc="7A50E558" w:tentative="1">
      <w:start w:val="1"/>
      <w:numFmt w:val="bullet"/>
      <w:lvlText w:val="•"/>
      <w:lvlJc w:val="left"/>
      <w:pPr>
        <w:tabs>
          <w:tab w:val="num" w:pos="6480"/>
        </w:tabs>
        <w:ind w:left="6480" w:hanging="360"/>
      </w:pPr>
      <w:rPr>
        <w:rFonts w:ascii="Calibri" w:hAnsi="Calibri" w:hint="default"/>
      </w:rPr>
    </w:lvl>
  </w:abstractNum>
  <w:abstractNum w:abstractNumId="1">
    <w:nsid w:val="1E0843FC"/>
    <w:multiLevelType w:val="hybridMultilevel"/>
    <w:tmpl w:val="AFE45852"/>
    <w:lvl w:ilvl="0" w:tplc="DBD28FDC">
      <w:start w:val="1"/>
      <w:numFmt w:val="bullet"/>
      <w:lvlText w:val="•"/>
      <w:lvlJc w:val="left"/>
      <w:pPr>
        <w:tabs>
          <w:tab w:val="num" w:pos="720"/>
        </w:tabs>
        <w:ind w:left="720" w:hanging="360"/>
      </w:pPr>
      <w:rPr>
        <w:rFonts w:ascii="Calibri" w:hAnsi="Calibri" w:hint="default"/>
      </w:rPr>
    </w:lvl>
    <w:lvl w:ilvl="1" w:tplc="681A292C" w:tentative="1">
      <w:start w:val="1"/>
      <w:numFmt w:val="bullet"/>
      <w:lvlText w:val="•"/>
      <w:lvlJc w:val="left"/>
      <w:pPr>
        <w:tabs>
          <w:tab w:val="num" w:pos="1440"/>
        </w:tabs>
        <w:ind w:left="1440" w:hanging="360"/>
      </w:pPr>
      <w:rPr>
        <w:rFonts w:ascii="Calibri" w:hAnsi="Calibri" w:hint="default"/>
      </w:rPr>
    </w:lvl>
    <w:lvl w:ilvl="2" w:tplc="FB48A5AA" w:tentative="1">
      <w:start w:val="1"/>
      <w:numFmt w:val="bullet"/>
      <w:lvlText w:val="•"/>
      <w:lvlJc w:val="left"/>
      <w:pPr>
        <w:tabs>
          <w:tab w:val="num" w:pos="2160"/>
        </w:tabs>
        <w:ind w:left="2160" w:hanging="360"/>
      </w:pPr>
      <w:rPr>
        <w:rFonts w:ascii="Calibri" w:hAnsi="Calibri" w:hint="default"/>
      </w:rPr>
    </w:lvl>
    <w:lvl w:ilvl="3" w:tplc="DC6CC18E" w:tentative="1">
      <w:start w:val="1"/>
      <w:numFmt w:val="bullet"/>
      <w:lvlText w:val="•"/>
      <w:lvlJc w:val="left"/>
      <w:pPr>
        <w:tabs>
          <w:tab w:val="num" w:pos="2880"/>
        </w:tabs>
        <w:ind w:left="2880" w:hanging="360"/>
      </w:pPr>
      <w:rPr>
        <w:rFonts w:ascii="Calibri" w:hAnsi="Calibri" w:hint="default"/>
      </w:rPr>
    </w:lvl>
    <w:lvl w:ilvl="4" w:tplc="1570DBA6" w:tentative="1">
      <w:start w:val="1"/>
      <w:numFmt w:val="bullet"/>
      <w:lvlText w:val="•"/>
      <w:lvlJc w:val="left"/>
      <w:pPr>
        <w:tabs>
          <w:tab w:val="num" w:pos="3600"/>
        </w:tabs>
        <w:ind w:left="3600" w:hanging="360"/>
      </w:pPr>
      <w:rPr>
        <w:rFonts w:ascii="Calibri" w:hAnsi="Calibri" w:hint="default"/>
      </w:rPr>
    </w:lvl>
    <w:lvl w:ilvl="5" w:tplc="12F2132C" w:tentative="1">
      <w:start w:val="1"/>
      <w:numFmt w:val="bullet"/>
      <w:lvlText w:val="•"/>
      <w:lvlJc w:val="left"/>
      <w:pPr>
        <w:tabs>
          <w:tab w:val="num" w:pos="4320"/>
        </w:tabs>
        <w:ind w:left="4320" w:hanging="360"/>
      </w:pPr>
      <w:rPr>
        <w:rFonts w:ascii="Calibri" w:hAnsi="Calibri" w:hint="default"/>
      </w:rPr>
    </w:lvl>
    <w:lvl w:ilvl="6" w:tplc="F5AAFBF8" w:tentative="1">
      <w:start w:val="1"/>
      <w:numFmt w:val="bullet"/>
      <w:lvlText w:val="•"/>
      <w:lvlJc w:val="left"/>
      <w:pPr>
        <w:tabs>
          <w:tab w:val="num" w:pos="5040"/>
        </w:tabs>
        <w:ind w:left="5040" w:hanging="360"/>
      </w:pPr>
      <w:rPr>
        <w:rFonts w:ascii="Calibri" w:hAnsi="Calibri" w:hint="default"/>
      </w:rPr>
    </w:lvl>
    <w:lvl w:ilvl="7" w:tplc="13367BA2" w:tentative="1">
      <w:start w:val="1"/>
      <w:numFmt w:val="bullet"/>
      <w:lvlText w:val="•"/>
      <w:lvlJc w:val="left"/>
      <w:pPr>
        <w:tabs>
          <w:tab w:val="num" w:pos="5760"/>
        </w:tabs>
        <w:ind w:left="5760" w:hanging="360"/>
      </w:pPr>
      <w:rPr>
        <w:rFonts w:ascii="Calibri" w:hAnsi="Calibri" w:hint="default"/>
      </w:rPr>
    </w:lvl>
    <w:lvl w:ilvl="8" w:tplc="5DBEA8B4" w:tentative="1">
      <w:start w:val="1"/>
      <w:numFmt w:val="bullet"/>
      <w:lvlText w:val="•"/>
      <w:lvlJc w:val="left"/>
      <w:pPr>
        <w:tabs>
          <w:tab w:val="num" w:pos="6480"/>
        </w:tabs>
        <w:ind w:left="6480" w:hanging="360"/>
      </w:pPr>
      <w:rPr>
        <w:rFonts w:ascii="Calibri" w:hAnsi="Calibri" w:hint="default"/>
      </w:rPr>
    </w:lvl>
  </w:abstractNum>
  <w:abstractNum w:abstractNumId="2">
    <w:nsid w:val="39570319"/>
    <w:multiLevelType w:val="hybridMultilevel"/>
    <w:tmpl w:val="F8A2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C3CC3"/>
    <w:multiLevelType w:val="hybridMultilevel"/>
    <w:tmpl w:val="A24E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E0617C"/>
    <w:multiLevelType w:val="hybridMultilevel"/>
    <w:tmpl w:val="3BF45A0A"/>
    <w:lvl w:ilvl="0" w:tplc="DBD28FDC">
      <w:start w:val="1"/>
      <w:numFmt w:val="bullet"/>
      <w:lvlText w:val="•"/>
      <w:lvlJc w:val="left"/>
      <w:pPr>
        <w:tabs>
          <w:tab w:val="num" w:pos="1080"/>
        </w:tabs>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00422B1"/>
    <w:multiLevelType w:val="hybridMultilevel"/>
    <w:tmpl w:val="3D48748E"/>
    <w:lvl w:ilvl="0" w:tplc="CA221E8C">
      <w:start w:val="1"/>
      <w:numFmt w:val="bullet"/>
      <w:lvlText w:val=""/>
      <w:lvlJc w:val="left"/>
      <w:pPr>
        <w:tabs>
          <w:tab w:val="num" w:pos="720"/>
        </w:tabs>
        <w:ind w:left="720" w:hanging="360"/>
      </w:pPr>
      <w:rPr>
        <w:rFonts w:ascii="Wingdings" w:hAnsi="Wingdings" w:hint="default"/>
      </w:rPr>
    </w:lvl>
    <w:lvl w:ilvl="1" w:tplc="497A203A">
      <w:numFmt w:val="bullet"/>
      <w:lvlText w:val=""/>
      <w:lvlJc w:val="left"/>
      <w:pPr>
        <w:tabs>
          <w:tab w:val="num" w:pos="1440"/>
        </w:tabs>
        <w:ind w:left="1440" w:hanging="360"/>
      </w:pPr>
      <w:rPr>
        <w:rFonts w:ascii="Wingdings" w:hAnsi="Wingdings" w:hint="default"/>
      </w:rPr>
    </w:lvl>
    <w:lvl w:ilvl="2" w:tplc="A816FD5C" w:tentative="1">
      <w:start w:val="1"/>
      <w:numFmt w:val="bullet"/>
      <w:lvlText w:val=""/>
      <w:lvlJc w:val="left"/>
      <w:pPr>
        <w:tabs>
          <w:tab w:val="num" w:pos="2160"/>
        </w:tabs>
        <w:ind w:left="2160" w:hanging="360"/>
      </w:pPr>
      <w:rPr>
        <w:rFonts w:ascii="Wingdings" w:hAnsi="Wingdings" w:hint="default"/>
      </w:rPr>
    </w:lvl>
    <w:lvl w:ilvl="3" w:tplc="7A66272E" w:tentative="1">
      <w:start w:val="1"/>
      <w:numFmt w:val="bullet"/>
      <w:lvlText w:val=""/>
      <w:lvlJc w:val="left"/>
      <w:pPr>
        <w:tabs>
          <w:tab w:val="num" w:pos="2880"/>
        </w:tabs>
        <w:ind w:left="2880" w:hanging="360"/>
      </w:pPr>
      <w:rPr>
        <w:rFonts w:ascii="Wingdings" w:hAnsi="Wingdings" w:hint="default"/>
      </w:rPr>
    </w:lvl>
    <w:lvl w:ilvl="4" w:tplc="9D86C36A" w:tentative="1">
      <w:start w:val="1"/>
      <w:numFmt w:val="bullet"/>
      <w:lvlText w:val=""/>
      <w:lvlJc w:val="left"/>
      <w:pPr>
        <w:tabs>
          <w:tab w:val="num" w:pos="3600"/>
        </w:tabs>
        <w:ind w:left="3600" w:hanging="360"/>
      </w:pPr>
      <w:rPr>
        <w:rFonts w:ascii="Wingdings" w:hAnsi="Wingdings" w:hint="default"/>
      </w:rPr>
    </w:lvl>
    <w:lvl w:ilvl="5" w:tplc="741AA9D0" w:tentative="1">
      <w:start w:val="1"/>
      <w:numFmt w:val="bullet"/>
      <w:lvlText w:val=""/>
      <w:lvlJc w:val="left"/>
      <w:pPr>
        <w:tabs>
          <w:tab w:val="num" w:pos="4320"/>
        </w:tabs>
        <w:ind w:left="4320" w:hanging="360"/>
      </w:pPr>
      <w:rPr>
        <w:rFonts w:ascii="Wingdings" w:hAnsi="Wingdings" w:hint="default"/>
      </w:rPr>
    </w:lvl>
    <w:lvl w:ilvl="6" w:tplc="222A19FA" w:tentative="1">
      <w:start w:val="1"/>
      <w:numFmt w:val="bullet"/>
      <w:lvlText w:val=""/>
      <w:lvlJc w:val="left"/>
      <w:pPr>
        <w:tabs>
          <w:tab w:val="num" w:pos="5040"/>
        </w:tabs>
        <w:ind w:left="5040" w:hanging="360"/>
      </w:pPr>
      <w:rPr>
        <w:rFonts w:ascii="Wingdings" w:hAnsi="Wingdings" w:hint="default"/>
      </w:rPr>
    </w:lvl>
    <w:lvl w:ilvl="7" w:tplc="D2F47A64" w:tentative="1">
      <w:start w:val="1"/>
      <w:numFmt w:val="bullet"/>
      <w:lvlText w:val=""/>
      <w:lvlJc w:val="left"/>
      <w:pPr>
        <w:tabs>
          <w:tab w:val="num" w:pos="5760"/>
        </w:tabs>
        <w:ind w:left="5760" w:hanging="360"/>
      </w:pPr>
      <w:rPr>
        <w:rFonts w:ascii="Wingdings" w:hAnsi="Wingdings" w:hint="default"/>
      </w:rPr>
    </w:lvl>
    <w:lvl w:ilvl="8" w:tplc="DFD231AE" w:tentative="1">
      <w:start w:val="1"/>
      <w:numFmt w:val="bullet"/>
      <w:lvlText w:val=""/>
      <w:lvlJc w:val="left"/>
      <w:pPr>
        <w:tabs>
          <w:tab w:val="num" w:pos="6480"/>
        </w:tabs>
        <w:ind w:left="6480" w:hanging="360"/>
      </w:pPr>
      <w:rPr>
        <w:rFonts w:ascii="Wingdings" w:hAnsi="Wingdings" w:hint="default"/>
      </w:rPr>
    </w:lvl>
  </w:abstractNum>
  <w:abstractNum w:abstractNumId="6">
    <w:nsid w:val="4E1D7B44"/>
    <w:multiLevelType w:val="hybridMultilevel"/>
    <w:tmpl w:val="873C858C"/>
    <w:lvl w:ilvl="0" w:tplc="04090001">
      <w:start w:val="1"/>
      <w:numFmt w:val="bullet"/>
      <w:lvlText w:val=""/>
      <w:lvlJc w:val="left"/>
      <w:pPr>
        <w:ind w:left="770" w:hanging="360"/>
      </w:pPr>
      <w:rPr>
        <w:rFonts w:ascii="Symbol" w:hAnsi="Symbol"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nsid w:val="53244E48"/>
    <w:multiLevelType w:val="hybridMultilevel"/>
    <w:tmpl w:val="C3BC83FE"/>
    <w:lvl w:ilvl="0" w:tplc="3462E4B8">
      <w:start w:val="1"/>
      <w:numFmt w:val="bullet"/>
      <w:lvlText w:val=""/>
      <w:lvlJc w:val="left"/>
      <w:pPr>
        <w:tabs>
          <w:tab w:val="num" w:pos="720"/>
        </w:tabs>
        <w:ind w:left="720" w:hanging="360"/>
      </w:pPr>
      <w:rPr>
        <w:rFonts w:ascii="Wingdings" w:hAnsi="Wingdings" w:hint="default"/>
      </w:rPr>
    </w:lvl>
    <w:lvl w:ilvl="1" w:tplc="20EA05FA" w:tentative="1">
      <w:start w:val="1"/>
      <w:numFmt w:val="bullet"/>
      <w:lvlText w:val=""/>
      <w:lvlJc w:val="left"/>
      <w:pPr>
        <w:tabs>
          <w:tab w:val="num" w:pos="1440"/>
        </w:tabs>
        <w:ind w:left="1440" w:hanging="360"/>
      </w:pPr>
      <w:rPr>
        <w:rFonts w:ascii="Wingdings" w:hAnsi="Wingdings" w:hint="default"/>
      </w:rPr>
    </w:lvl>
    <w:lvl w:ilvl="2" w:tplc="9372E9D4" w:tentative="1">
      <w:start w:val="1"/>
      <w:numFmt w:val="bullet"/>
      <w:lvlText w:val=""/>
      <w:lvlJc w:val="left"/>
      <w:pPr>
        <w:tabs>
          <w:tab w:val="num" w:pos="2160"/>
        </w:tabs>
        <w:ind w:left="2160" w:hanging="360"/>
      </w:pPr>
      <w:rPr>
        <w:rFonts w:ascii="Wingdings" w:hAnsi="Wingdings" w:hint="default"/>
      </w:rPr>
    </w:lvl>
    <w:lvl w:ilvl="3" w:tplc="3010657E" w:tentative="1">
      <w:start w:val="1"/>
      <w:numFmt w:val="bullet"/>
      <w:lvlText w:val=""/>
      <w:lvlJc w:val="left"/>
      <w:pPr>
        <w:tabs>
          <w:tab w:val="num" w:pos="2880"/>
        </w:tabs>
        <w:ind w:left="2880" w:hanging="360"/>
      </w:pPr>
      <w:rPr>
        <w:rFonts w:ascii="Wingdings" w:hAnsi="Wingdings" w:hint="default"/>
      </w:rPr>
    </w:lvl>
    <w:lvl w:ilvl="4" w:tplc="1FE4E870" w:tentative="1">
      <w:start w:val="1"/>
      <w:numFmt w:val="bullet"/>
      <w:lvlText w:val=""/>
      <w:lvlJc w:val="left"/>
      <w:pPr>
        <w:tabs>
          <w:tab w:val="num" w:pos="3600"/>
        </w:tabs>
        <w:ind w:left="3600" w:hanging="360"/>
      </w:pPr>
      <w:rPr>
        <w:rFonts w:ascii="Wingdings" w:hAnsi="Wingdings" w:hint="default"/>
      </w:rPr>
    </w:lvl>
    <w:lvl w:ilvl="5" w:tplc="982C41DC" w:tentative="1">
      <w:start w:val="1"/>
      <w:numFmt w:val="bullet"/>
      <w:lvlText w:val=""/>
      <w:lvlJc w:val="left"/>
      <w:pPr>
        <w:tabs>
          <w:tab w:val="num" w:pos="4320"/>
        </w:tabs>
        <w:ind w:left="4320" w:hanging="360"/>
      </w:pPr>
      <w:rPr>
        <w:rFonts w:ascii="Wingdings" w:hAnsi="Wingdings" w:hint="default"/>
      </w:rPr>
    </w:lvl>
    <w:lvl w:ilvl="6" w:tplc="ED8A5CD6" w:tentative="1">
      <w:start w:val="1"/>
      <w:numFmt w:val="bullet"/>
      <w:lvlText w:val=""/>
      <w:lvlJc w:val="left"/>
      <w:pPr>
        <w:tabs>
          <w:tab w:val="num" w:pos="5040"/>
        </w:tabs>
        <w:ind w:left="5040" w:hanging="360"/>
      </w:pPr>
      <w:rPr>
        <w:rFonts w:ascii="Wingdings" w:hAnsi="Wingdings" w:hint="default"/>
      </w:rPr>
    </w:lvl>
    <w:lvl w:ilvl="7" w:tplc="E4EE14C8" w:tentative="1">
      <w:start w:val="1"/>
      <w:numFmt w:val="bullet"/>
      <w:lvlText w:val=""/>
      <w:lvlJc w:val="left"/>
      <w:pPr>
        <w:tabs>
          <w:tab w:val="num" w:pos="5760"/>
        </w:tabs>
        <w:ind w:left="5760" w:hanging="360"/>
      </w:pPr>
      <w:rPr>
        <w:rFonts w:ascii="Wingdings" w:hAnsi="Wingdings" w:hint="default"/>
      </w:rPr>
    </w:lvl>
    <w:lvl w:ilvl="8" w:tplc="8774D62C" w:tentative="1">
      <w:start w:val="1"/>
      <w:numFmt w:val="bullet"/>
      <w:lvlText w:val=""/>
      <w:lvlJc w:val="left"/>
      <w:pPr>
        <w:tabs>
          <w:tab w:val="num" w:pos="6480"/>
        </w:tabs>
        <w:ind w:left="6480" w:hanging="360"/>
      </w:pPr>
      <w:rPr>
        <w:rFonts w:ascii="Wingdings" w:hAnsi="Wingdings" w:hint="default"/>
      </w:rPr>
    </w:lvl>
  </w:abstractNum>
  <w:abstractNum w:abstractNumId="8">
    <w:nsid w:val="63D47ED0"/>
    <w:multiLevelType w:val="hybridMultilevel"/>
    <w:tmpl w:val="A920BC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71F2316D"/>
    <w:multiLevelType w:val="hybridMultilevel"/>
    <w:tmpl w:val="B7A2733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nsid w:val="7A1F3758"/>
    <w:multiLevelType w:val="hybridMultilevel"/>
    <w:tmpl w:val="F5F8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3"/>
  </w:num>
  <w:num w:numId="5">
    <w:abstractNumId w:val="10"/>
  </w:num>
  <w:num w:numId="6">
    <w:abstractNumId w:val="8"/>
  </w:num>
  <w:num w:numId="7">
    <w:abstractNumId w:val="0"/>
  </w:num>
  <w:num w:numId="8">
    <w:abstractNumId w:val="7"/>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0C"/>
    <w:rsid w:val="0000627F"/>
    <w:rsid w:val="000D28BF"/>
    <w:rsid w:val="000E4005"/>
    <w:rsid w:val="000F04B0"/>
    <w:rsid w:val="000F7039"/>
    <w:rsid w:val="001055F4"/>
    <w:rsid w:val="0012067F"/>
    <w:rsid w:val="00154386"/>
    <w:rsid w:val="00155658"/>
    <w:rsid w:val="001B7F7F"/>
    <w:rsid w:val="001E012A"/>
    <w:rsid w:val="001F48F1"/>
    <w:rsid w:val="00200557"/>
    <w:rsid w:val="002005C2"/>
    <w:rsid w:val="002165B3"/>
    <w:rsid w:val="00265FFC"/>
    <w:rsid w:val="00272D26"/>
    <w:rsid w:val="002E1D40"/>
    <w:rsid w:val="002E4421"/>
    <w:rsid w:val="002E54A2"/>
    <w:rsid w:val="00334EE4"/>
    <w:rsid w:val="00344D90"/>
    <w:rsid w:val="003816F9"/>
    <w:rsid w:val="0042025F"/>
    <w:rsid w:val="00424911"/>
    <w:rsid w:val="00450A52"/>
    <w:rsid w:val="00463F13"/>
    <w:rsid w:val="004C527F"/>
    <w:rsid w:val="004D47B0"/>
    <w:rsid w:val="004E0CFA"/>
    <w:rsid w:val="004F10DA"/>
    <w:rsid w:val="004F12E4"/>
    <w:rsid w:val="00515644"/>
    <w:rsid w:val="005446B0"/>
    <w:rsid w:val="00551C4E"/>
    <w:rsid w:val="00592484"/>
    <w:rsid w:val="0059388C"/>
    <w:rsid w:val="006069BE"/>
    <w:rsid w:val="006108EB"/>
    <w:rsid w:val="006112CB"/>
    <w:rsid w:val="0065710C"/>
    <w:rsid w:val="006F53B3"/>
    <w:rsid w:val="006F60C7"/>
    <w:rsid w:val="00714DB5"/>
    <w:rsid w:val="00781B13"/>
    <w:rsid w:val="007820B6"/>
    <w:rsid w:val="00784137"/>
    <w:rsid w:val="007A109C"/>
    <w:rsid w:val="007D4409"/>
    <w:rsid w:val="008125E4"/>
    <w:rsid w:val="0082289A"/>
    <w:rsid w:val="00825EAC"/>
    <w:rsid w:val="0084101A"/>
    <w:rsid w:val="00842283"/>
    <w:rsid w:val="0087331B"/>
    <w:rsid w:val="00886BCB"/>
    <w:rsid w:val="00896D89"/>
    <w:rsid w:val="009352D6"/>
    <w:rsid w:val="00944402"/>
    <w:rsid w:val="00987F53"/>
    <w:rsid w:val="00A05020"/>
    <w:rsid w:val="00A16365"/>
    <w:rsid w:val="00A56266"/>
    <w:rsid w:val="00A72264"/>
    <w:rsid w:val="00A73D96"/>
    <w:rsid w:val="00AE1E8A"/>
    <w:rsid w:val="00AE5FE1"/>
    <w:rsid w:val="00B049B0"/>
    <w:rsid w:val="00B318AC"/>
    <w:rsid w:val="00B47A2E"/>
    <w:rsid w:val="00B74084"/>
    <w:rsid w:val="00B76E57"/>
    <w:rsid w:val="00B94831"/>
    <w:rsid w:val="00BA10BB"/>
    <w:rsid w:val="00BE4C48"/>
    <w:rsid w:val="00C15082"/>
    <w:rsid w:val="00C21B61"/>
    <w:rsid w:val="00C53EF7"/>
    <w:rsid w:val="00C7451A"/>
    <w:rsid w:val="00C9082B"/>
    <w:rsid w:val="00D323CF"/>
    <w:rsid w:val="00D95CC9"/>
    <w:rsid w:val="00DC27A1"/>
    <w:rsid w:val="00DF3C89"/>
    <w:rsid w:val="00E14CB4"/>
    <w:rsid w:val="00E2634C"/>
    <w:rsid w:val="00E52C2A"/>
    <w:rsid w:val="00E71A9B"/>
    <w:rsid w:val="00E8131C"/>
    <w:rsid w:val="00E85658"/>
    <w:rsid w:val="00EB5EDB"/>
    <w:rsid w:val="00EF28A3"/>
    <w:rsid w:val="00F01BC7"/>
    <w:rsid w:val="00F4258B"/>
    <w:rsid w:val="00F56BAA"/>
    <w:rsid w:val="00FB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A7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E012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0C7"/>
    <w:pPr>
      <w:ind w:left="720"/>
      <w:contextualSpacing/>
    </w:pPr>
  </w:style>
  <w:style w:type="character" w:customStyle="1" w:styleId="Heading2Char">
    <w:name w:val="Heading 2 Char"/>
    <w:basedOn w:val="DefaultParagraphFont"/>
    <w:link w:val="Heading2"/>
    <w:uiPriority w:val="9"/>
    <w:rsid w:val="001E012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B728D"/>
    <w:pPr>
      <w:tabs>
        <w:tab w:val="center" w:pos="4680"/>
        <w:tab w:val="right" w:pos="9360"/>
      </w:tabs>
    </w:pPr>
  </w:style>
  <w:style w:type="character" w:customStyle="1" w:styleId="HeaderChar">
    <w:name w:val="Header Char"/>
    <w:basedOn w:val="DefaultParagraphFont"/>
    <w:link w:val="Header"/>
    <w:uiPriority w:val="99"/>
    <w:rsid w:val="00FB728D"/>
  </w:style>
  <w:style w:type="paragraph" w:styleId="Footer">
    <w:name w:val="footer"/>
    <w:basedOn w:val="Normal"/>
    <w:link w:val="FooterChar"/>
    <w:uiPriority w:val="99"/>
    <w:unhideWhenUsed/>
    <w:rsid w:val="00FB728D"/>
    <w:pPr>
      <w:tabs>
        <w:tab w:val="center" w:pos="4680"/>
        <w:tab w:val="right" w:pos="9360"/>
      </w:tabs>
    </w:pPr>
  </w:style>
  <w:style w:type="character" w:customStyle="1" w:styleId="FooterChar">
    <w:name w:val="Footer Char"/>
    <w:basedOn w:val="DefaultParagraphFont"/>
    <w:link w:val="Footer"/>
    <w:uiPriority w:val="99"/>
    <w:rsid w:val="00FB728D"/>
  </w:style>
  <w:style w:type="character" w:styleId="Hyperlink">
    <w:name w:val="Hyperlink"/>
    <w:basedOn w:val="DefaultParagraphFont"/>
    <w:uiPriority w:val="99"/>
    <w:unhideWhenUsed/>
    <w:rsid w:val="009352D6"/>
    <w:rPr>
      <w:color w:val="0563C1" w:themeColor="hyperlink"/>
      <w:u w:val="single"/>
    </w:rPr>
  </w:style>
  <w:style w:type="character" w:styleId="CommentReference">
    <w:name w:val="annotation reference"/>
    <w:basedOn w:val="DefaultParagraphFont"/>
    <w:uiPriority w:val="99"/>
    <w:semiHidden/>
    <w:unhideWhenUsed/>
    <w:rsid w:val="007A109C"/>
    <w:rPr>
      <w:sz w:val="16"/>
      <w:szCs w:val="16"/>
    </w:rPr>
  </w:style>
  <w:style w:type="paragraph" w:styleId="CommentText">
    <w:name w:val="annotation text"/>
    <w:basedOn w:val="Normal"/>
    <w:link w:val="CommentTextChar"/>
    <w:uiPriority w:val="99"/>
    <w:semiHidden/>
    <w:unhideWhenUsed/>
    <w:rsid w:val="007A109C"/>
    <w:rPr>
      <w:sz w:val="20"/>
      <w:szCs w:val="20"/>
    </w:rPr>
  </w:style>
  <w:style w:type="character" w:customStyle="1" w:styleId="CommentTextChar">
    <w:name w:val="Comment Text Char"/>
    <w:basedOn w:val="DefaultParagraphFont"/>
    <w:link w:val="CommentText"/>
    <w:uiPriority w:val="99"/>
    <w:semiHidden/>
    <w:rsid w:val="007A109C"/>
    <w:rPr>
      <w:sz w:val="20"/>
      <w:szCs w:val="20"/>
    </w:rPr>
  </w:style>
  <w:style w:type="paragraph" w:styleId="CommentSubject">
    <w:name w:val="annotation subject"/>
    <w:basedOn w:val="CommentText"/>
    <w:next w:val="CommentText"/>
    <w:link w:val="CommentSubjectChar"/>
    <w:uiPriority w:val="99"/>
    <w:semiHidden/>
    <w:unhideWhenUsed/>
    <w:rsid w:val="007A109C"/>
    <w:rPr>
      <w:b/>
      <w:bCs/>
    </w:rPr>
  </w:style>
  <w:style w:type="character" w:customStyle="1" w:styleId="CommentSubjectChar">
    <w:name w:val="Comment Subject Char"/>
    <w:basedOn w:val="CommentTextChar"/>
    <w:link w:val="CommentSubject"/>
    <w:uiPriority w:val="99"/>
    <w:semiHidden/>
    <w:rsid w:val="007A109C"/>
    <w:rPr>
      <w:b/>
      <w:bCs/>
      <w:sz w:val="20"/>
      <w:szCs w:val="20"/>
    </w:rPr>
  </w:style>
  <w:style w:type="paragraph" w:styleId="BalloonText">
    <w:name w:val="Balloon Text"/>
    <w:basedOn w:val="Normal"/>
    <w:link w:val="BalloonTextChar"/>
    <w:uiPriority w:val="99"/>
    <w:semiHidden/>
    <w:unhideWhenUsed/>
    <w:rsid w:val="007A10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9C"/>
    <w:rPr>
      <w:rFonts w:ascii="Segoe UI" w:hAnsi="Segoe UI" w:cs="Segoe UI"/>
      <w:sz w:val="18"/>
      <w:szCs w:val="18"/>
    </w:rPr>
  </w:style>
  <w:style w:type="character" w:styleId="FollowedHyperlink">
    <w:name w:val="FollowedHyperlink"/>
    <w:basedOn w:val="DefaultParagraphFont"/>
    <w:uiPriority w:val="99"/>
    <w:semiHidden/>
    <w:unhideWhenUsed/>
    <w:rsid w:val="00A72264"/>
    <w:rPr>
      <w:color w:val="954F72" w:themeColor="followedHyperlink"/>
      <w:u w:val="single"/>
    </w:rPr>
  </w:style>
  <w:style w:type="table" w:styleId="TableGrid">
    <w:name w:val="Table Grid"/>
    <w:basedOn w:val="TableNormal"/>
    <w:uiPriority w:val="39"/>
    <w:rsid w:val="00A72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A7226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0766">
      <w:bodyDiv w:val="1"/>
      <w:marLeft w:val="0"/>
      <w:marRight w:val="0"/>
      <w:marTop w:val="0"/>
      <w:marBottom w:val="0"/>
      <w:divBdr>
        <w:top w:val="none" w:sz="0" w:space="0" w:color="auto"/>
        <w:left w:val="none" w:sz="0" w:space="0" w:color="auto"/>
        <w:bottom w:val="none" w:sz="0" w:space="0" w:color="auto"/>
        <w:right w:val="none" w:sz="0" w:space="0" w:color="auto"/>
      </w:divBdr>
      <w:divsChild>
        <w:div w:id="426541019">
          <w:marLeft w:val="288"/>
          <w:marRight w:val="0"/>
          <w:marTop w:val="160"/>
          <w:marBottom w:val="0"/>
          <w:divBdr>
            <w:top w:val="none" w:sz="0" w:space="0" w:color="auto"/>
            <w:left w:val="none" w:sz="0" w:space="0" w:color="auto"/>
            <w:bottom w:val="none" w:sz="0" w:space="0" w:color="auto"/>
            <w:right w:val="none" w:sz="0" w:space="0" w:color="auto"/>
          </w:divBdr>
        </w:div>
        <w:div w:id="1654941319">
          <w:marLeft w:val="288"/>
          <w:marRight w:val="0"/>
          <w:marTop w:val="160"/>
          <w:marBottom w:val="0"/>
          <w:divBdr>
            <w:top w:val="none" w:sz="0" w:space="0" w:color="auto"/>
            <w:left w:val="none" w:sz="0" w:space="0" w:color="auto"/>
            <w:bottom w:val="none" w:sz="0" w:space="0" w:color="auto"/>
            <w:right w:val="none" w:sz="0" w:space="0" w:color="auto"/>
          </w:divBdr>
        </w:div>
        <w:div w:id="1079135952">
          <w:marLeft w:val="288"/>
          <w:marRight w:val="0"/>
          <w:marTop w:val="160"/>
          <w:marBottom w:val="0"/>
          <w:divBdr>
            <w:top w:val="none" w:sz="0" w:space="0" w:color="auto"/>
            <w:left w:val="none" w:sz="0" w:space="0" w:color="auto"/>
            <w:bottom w:val="none" w:sz="0" w:space="0" w:color="auto"/>
            <w:right w:val="none" w:sz="0" w:space="0" w:color="auto"/>
          </w:divBdr>
        </w:div>
        <w:div w:id="2031493889">
          <w:marLeft w:val="288"/>
          <w:marRight w:val="0"/>
          <w:marTop w:val="160"/>
          <w:marBottom w:val="0"/>
          <w:divBdr>
            <w:top w:val="none" w:sz="0" w:space="0" w:color="auto"/>
            <w:left w:val="none" w:sz="0" w:space="0" w:color="auto"/>
            <w:bottom w:val="none" w:sz="0" w:space="0" w:color="auto"/>
            <w:right w:val="none" w:sz="0" w:space="0" w:color="auto"/>
          </w:divBdr>
        </w:div>
        <w:div w:id="678194402">
          <w:marLeft w:val="288"/>
          <w:marRight w:val="0"/>
          <w:marTop w:val="160"/>
          <w:marBottom w:val="0"/>
          <w:divBdr>
            <w:top w:val="none" w:sz="0" w:space="0" w:color="auto"/>
            <w:left w:val="none" w:sz="0" w:space="0" w:color="auto"/>
            <w:bottom w:val="none" w:sz="0" w:space="0" w:color="auto"/>
            <w:right w:val="none" w:sz="0" w:space="0" w:color="auto"/>
          </w:divBdr>
        </w:div>
        <w:div w:id="1289891590">
          <w:marLeft w:val="288"/>
          <w:marRight w:val="0"/>
          <w:marTop w:val="160"/>
          <w:marBottom w:val="0"/>
          <w:divBdr>
            <w:top w:val="none" w:sz="0" w:space="0" w:color="auto"/>
            <w:left w:val="none" w:sz="0" w:space="0" w:color="auto"/>
            <w:bottom w:val="none" w:sz="0" w:space="0" w:color="auto"/>
            <w:right w:val="none" w:sz="0" w:space="0" w:color="auto"/>
          </w:divBdr>
        </w:div>
      </w:divsChild>
    </w:div>
    <w:div w:id="141511349">
      <w:bodyDiv w:val="1"/>
      <w:marLeft w:val="0"/>
      <w:marRight w:val="0"/>
      <w:marTop w:val="0"/>
      <w:marBottom w:val="0"/>
      <w:divBdr>
        <w:top w:val="none" w:sz="0" w:space="0" w:color="auto"/>
        <w:left w:val="none" w:sz="0" w:space="0" w:color="auto"/>
        <w:bottom w:val="none" w:sz="0" w:space="0" w:color="auto"/>
        <w:right w:val="none" w:sz="0" w:space="0" w:color="auto"/>
      </w:divBdr>
    </w:div>
    <w:div w:id="409622592">
      <w:bodyDiv w:val="1"/>
      <w:marLeft w:val="0"/>
      <w:marRight w:val="0"/>
      <w:marTop w:val="0"/>
      <w:marBottom w:val="0"/>
      <w:divBdr>
        <w:top w:val="none" w:sz="0" w:space="0" w:color="auto"/>
        <w:left w:val="none" w:sz="0" w:space="0" w:color="auto"/>
        <w:bottom w:val="none" w:sz="0" w:space="0" w:color="auto"/>
        <w:right w:val="none" w:sz="0" w:space="0" w:color="auto"/>
      </w:divBdr>
    </w:div>
    <w:div w:id="863831179">
      <w:bodyDiv w:val="1"/>
      <w:marLeft w:val="0"/>
      <w:marRight w:val="0"/>
      <w:marTop w:val="0"/>
      <w:marBottom w:val="0"/>
      <w:divBdr>
        <w:top w:val="none" w:sz="0" w:space="0" w:color="auto"/>
        <w:left w:val="none" w:sz="0" w:space="0" w:color="auto"/>
        <w:bottom w:val="none" w:sz="0" w:space="0" w:color="auto"/>
        <w:right w:val="none" w:sz="0" w:space="0" w:color="auto"/>
      </w:divBdr>
    </w:div>
    <w:div w:id="974063956">
      <w:bodyDiv w:val="1"/>
      <w:marLeft w:val="0"/>
      <w:marRight w:val="0"/>
      <w:marTop w:val="0"/>
      <w:marBottom w:val="0"/>
      <w:divBdr>
        <w:top w:val="none" w:sz="0" w:space="0" w:color="auto"/>
        <w:left w:val="none" w:sz="0" w:space="0" w:color="auto"/>
        <w:bottom w:val="none" w:sz="0" w:space="0" w:color="auto"/>
        <w:right w:val="none" w:sz="0" w:space="0" w:color="auto"/>
      </w:divBdr>
    </w:div>
    <w:div w:id="1074006519">
      <w:bodyDiv w:val="1"/>
      <w:marLeft w:val="0"/>
      <w:marRight w:val="0"/>
      <w:marTop w:val="0"/>
      <w:marBottom w:val="0"/>
      <w:divBdr>
        <w:top w:val="none" w:sz="0" w:space="0" w:color="auto"/>
        <w:left w:val="none" w:sz="0" w:space="0" w:color="auto"/>
        <w:bottom w:val="none" w:sz="0" w:space="0" w:color="auto"/>
        <w:right w:val="none" w:sz="0" w:space="0" w:color="auto"/>
      </w:divBdr>
      <w:divsChild>
        <w:div w:id="654651265">
          <w:marLeft w:val="274"/>
          <w:marRight w:val="0"/>
          <w:marTop w:val="0"/>
          <w:marBottom w:val="0"/>
          <w:divBdr>
            <w:top w:val="none" w:sz="0" w:space="0" w:color="auto"/>
            <w:left w:val="none" w:sz="0" w:space="0" w:color="auto"/>
            <w:bottom w:val="none" w:sz="0" w:space="0" w:color="auto"/>
            <w:right w:val="none" w:sz="0" w:space="0" w:color="auto"/>
          </w:divBdr>
        </w:div>
        <w:div w:id="268394897">
          <w:marLeft w:val="274"/>
          <w:marRight w:val="0"/>
          <w:marTop w:val="0"/>
          <w:marBottom w:val="0"/>
          <w:divBdr>
            <w:top w:val="none" w:sz="0" w:space="0" w:color="auto"/>
            <w:left w:val="none" w:sz="0" w:space="0" w:color="auto"/>
            <w:bottom w:val="none" w:sz="0" w:space="0" w:color="auto"/>
            <w:right w:val="none" w:sz="0" w:space="0" w:color="auto"/>
          </w:divBdr>
        </w:div>
        <w:div w:id="1012872972">
          <w:marLeft w:val="274"/>
          <w:marRight w:val="0"/>
          <w:marTop w:val="0"/>
          <w:marBottom w:val="0"/>
          <w:divBdr>
            <w:top w:val="none" w:sz="0" w:space="0" w:color="auto"/>
            <w:left w:val="none" w:sz="0" w:space="0" w:color="auto"/>
            <w:bottom w:val="none" w:sz="0" w:space="0" w:color="auto"/>
            <w:right w:val="none" w:sz="0" w:space="0" w:color="auto"/>
          </w:divBdr>
        </w:div>
        <w:div w:id="532615279">
          <w:marLeft w:val="274"/>
          <w:marRight w:val="0"/>
          <w:marTop w:val="0"/>
          <w:marBottom w:val="0"/>
          <w:divBdr>
            <w:top w:val="none" w:sz="0" w:space="0" w:color="auto"/>
            <w:left w:val="none" w:sz="0" w:space="0" w:color="auto"/>
            <w:bottom w:val="none" w:sz="0" w:space="0" w:color="auto"/>
            <w:right w:val="none" w:sz="0" w:space="0" w:color="auto"/>
          </w:divBdr>
        </w:div>
        <w:div w:id="415439630">
          <w:marLeft w:val="274"/>
          <w:marRight w:val="0"/>
          <w:marTop w:val="0"/>
          <w:marBottom w:val="0"/>
          <w:divBdr>
            <w:top w:val="none" w:sz="0" w:space="0" w:color="auto"/>
            <w:left w:val="none" w:sz="0" w:space="0" w:color="auto"/>
            <w:bottom w:val="none" w:sz="0" w:space="0" w:color="auto"/>
            <w:right w:val="none" w:sz="0" w:space="0" w:color="auto"/>
          </w:divBdr>
        </w:div>
        <w:div w:id="1695501215">
          <w:marLeft w:val="274"/>
          <w:marRight w:val="0"/>
          <w:marTop w:val="0"/>
          <w:marBottom w:val="0"/>
          <w:divBdr>
            <w:top w:val="none" w:sz="0" w:space="0" w:color="auto"/>
            <w:left w:val="none" w:sz="0" w:space="0" w:color="auto"/>
            <w:bottom w:val="none" w:sz="0" w:space="0" w:color="auto"/>
            <w:right w:val="none" w:sz="0" w:space="0" w:color="auto"/>
          </w:divBdr>
        </w:div>
        <w:div w:id="1829713929">
          <w:marLeft w:val="274"/>
          <w:marRight w:val="0"/>
          <w:marTop w:val="0"/>
          <w:marBottom w:val="0"/>
          <w:divBdr>
            <w:top w:val="none" w:sz="0" w:space="0" w:color="auto"/>
            <w:left w:val="none" w:sz="0" w:space="0" w:color="auto"/>
            <w:bottom w:val="none" w:sz="0" w:space="0" w:color="auto"/>
            <w:right w:val="none" w:sz="0" w:space="0" w:color="auto"/>
          </w:divBdr>
        </w:div>
        <w:div w:id="2021353836">
          <w:marLeft w:val="274"/>
          <w:marRight w:val="0"/>
          <w:marTop w:val="0"/>
          <w:marBottom w:val="0"/>
          <w:divBdr>
            <w:top w:val="none" w:sz="0" w:space="0" w:color="auto"/>
            <w:left w:val="none" w:sz="0" w:space="0" w:color="auto"/>
            <w:bottom w:val="none" w:sz="0" w:space="0" w:color="auto"/>
            <w:right w:val="none" w:sz="0" w:space="0" w:color="auto"/>
          </w:divBdr>
        </w:div>
        <w:div w:id="1269047462">
          <w:marLeft w:val="994"/>
          <w:marRight w:val="0"/>
          <w:marTop w:val="0"/>
          <w:marBottom w:val="0"/>
          <w:divBdr>
            <w:top w:val="none" w:sz="0" w:space="0" w:color="auto"/>
            <w:left w:val="none" w:sz="0" w:space="0" w:color="auto"/>
            <w:bottom w:val="none" w:sz="0" w:space="0" w:color="auto"/>
            <w:right w:val="none" w:sz="0" w:space="0" w:color="auto"/>
          </w:divBdr>
        </w:div>
        <w:div w:id="1395736213">
          <w:marLeft w:val="274"/>
          <w:marRight w:val="0"/>
          <w:marTop w:val="0"/>
          <w:marBottom w:val="0"/>
          <w:divBdr>
            <w:top w:val="none" w:sz="0" w:space="0" w:color="auto"/>
            <w:left w:val="none" w:sz="0" w:space="0" w:color="auto"/>
            <w:bottom w:val="none" w:sz="0" w:space="0" w:color="auto"/>
            <w:right w:val="none" w:sz="0" w:space="0" w:color="auto"/>
          </w:divBdr>
        </w:div>
        <w:div w:id="1140076736">
          <w:marLeft w:val="274"/>
          <w:marRight w:val="0"/>
          <w:marTop w:val="0"/>
          <w:marBottom w:val="0"/>
          <w:divBdr>
            <w:top w:val="none" w:sz="0" w:space="0" w:color="auto"/>
            <w:left w:val="none" w:sz="0" w:space="0" w:color="auto"/>
            <w:bottom w:val="none" w:sz="0" w:space="0" w:color="auto"/>
            <w:right w:val="none" w:sz="0" w:space="0" w:color="auto"/>
          </w:divBdr>
        </w:div>
        <w:div w:id="1725326412">
          <w:marLeft w:val="274"/>
          <w:marRight w:val="0"/>
          <w:marTop w:val="0"/>
          <w:marBottom w:val="0"/>
          <w:divBdr>
            <w:top w:val="none" w:sz="0" w:space="0" w:color="auto"/>
            <w:left w:val="none" w:sz="0" w:space="0" w:color="auto"/>
            <w:bottom w:val="none" w:sz="0" w:space="0" w:color="auto"/>
            <w:right w:val="none" w:sz="0" w:space="0" w:color="auto"/>
          </w:divBdr>
        </w:div>
        <w:div w:id="1734884877">
          <w:marLeft w:val="274"/>
          <w:marRight w:val="0"/>
          <w:marTop w:val="0"/>
          <w:marBottom w:val="0"/>
          <w:divBdr>
            <w:top w:val="none" w:sz="0" w:space="0" w:color="auto"/>
            <w:left w:val="none" w:sz="0" w:space="0" w:color="auto"/>
            <w:bottom w:val="none" w:sz="0" w:space="0" w:color="auto"/>
            <w:right w:val="none" w:sz="0" w:space="0" w:color="auto"/>
          </w:divBdr>
        </w:div>
        <w:div w:id="606237714">
          <w:marLeft w:val="274"/>
          <w:marRight w:val="0"/>
          <w:marTop w:val="0"/>
          <w:marBottom w:val="0"/>
          <w:divBdr>
            <w:top w:val="none" w:sz="0" w:space="0" w:color="auto"/>
            <w:left w:val="none" w:sz="0" w:space="0" w:color="auto"/>
            <w:bottom w:val="none" w:sz="0" w:space="0" w:color="auto"/>
            <w:right w:val="none" w:sz="0" w:space="0" w:color="auto"/>
          </w:divBdr>
        </w:div>
        <w:div w:id="1945846050">
          <w:marLeft w:val="274"/>
          <w:marRight w:val="0"/>
          <w:marTop w:val="0"/>
          <w:marBottom w:val="0"/>
          <w:divBdr>
            <w:top w:val="none" w:sz="0" w:space="0" w:color="auto"/>
            <w:left w:val="none" w:sz="0" w:space="0" w:color="auto"/>
            <w:bottom w:val="none" w:sz="0" w:space="0" w:color="auto"/>
            <w:right w:val="none" w:sz="0" w:space="0" w:color="auto"/>
          </w:divBdr>
        </w:div>
      </w:divsChild>
    </w:div>
    <w:div w:id="1241258950">
      <w:bodyDiv w:val="1"/>
      <w:marLeft w:val="0"/>
      <w:marRight w:val="0"/>
      <w:marTop w:val="0"/>
      <w:marBottom w:val="0"/>
      <w:divBdr>
        <w:top w:val="none" w:sz="0" w:space="0" w:color="auto"/>
        <w:left w:val="none" w:sz="0" w:space="0" w:color="auto"/>
        <w:bottom w:val="none" w:sz="0" w:space="0" w:color="auto"/>
        <w:right w:val="none" w:sz="0" w:space="0" w:color="auto"/>
      </w:divBdr>
    </w:div>
    <w:div w:id="1259217547">
      <w:bodyDiv w:val="1"/>
      <w:marLeft w:val="0"/>
      <w:marRight w:val="0"/>
      <w:marTop w:val="0"/>
      <w:marBottom w:val="0"/>
      <w:divBdr>
        <w:top w:val="none" w:sz="0" w:space="0" w:color="auto"/>
        <w:left w:val="none" w:sz="0" w:space="0" w:color="auto"/>
        <w:bottom w:val="none" w:sz="0" w:space="0" w:color="auto"/>
        <w:right w:val="none" w:sz="0" w:space="0" w:color="auto"/>
      </w:divBdr>
    </w:div>
    <w:div w:id="1528442019">
      <w:bodyDiv w:val="1"/>
      <w:marLeft w:val="0"/>
      <w:marRight w:val="0"/>
      <w:marTop w:val="0"/>
      <w:marBottom w:val="0"/>
      <w:divBdr>
        <w:top w:val="none" w:sz="0" w:space="0" w:color="auto"/>
        <w:left w:val="none" w:sz="0" w:space="0" w:color="auto"/>
        <w:bottom w:val="none" w:sz="0" w:space="0" w:color="auto"/>
        <w:right w:val="none" w:sz="0" w:space="0" w:color="auto"/>
      </w:divBdr>
    </w:div>
    <w:div w:id="1577789268">
      <w:bodyDiv w:val="1"/>
      <w:marLeft w:val="0"/>
      <w:marRight w:val="0"/>
      <w:marTop w:val="0"/>
      <w:marBottom w:val="0"/>
      <w:divBdr>
        <w:top w:val="none" w:sz="0" w:space="0" w:color="auto"/>
        <w:left w:val="none" w:sz="0" w:space="0" w:color="auto"/>
        <w:bottom w:val="none" w:sz="0" w:space="0" w:color="auto"/>
        <w:right w:val="none" w:sz="0" w:space="0" w:color="auto"/>
      </w:divBdr>
    </w:div>
    <w:div w:id="1923561839">
      <w:bodyDiv w:val="1"/>
      <w:marLeft w:val="0"/>
      <w:marRight w:val="0"/>
      <w:marTop w:val="0"/>
      <w:marBottom w:val="0"/>
      <w:divBdr>
        <w:top w:val="none" w:sz="0" w:space="0" w:color="auto"/>
        <w:left w:val="none" w:sz="0" w:space="0" w:color="auto"/>
        <w:bottom w:val="none" w:sz="0" w:space="0" w:color="auto"/>
        <w:right w:val="none" w:sz="0" w:space="0" w:color="auto"/>
      </w:divBdr>
      <w:divsChild>
        <w:div w:id="1771269166">
          <w:marLeft w:val="288"/>
          <w:marRight w:val="0"/>
          <w:marTop w:val="240"/>
          <w:marBottom w:val="0"/>
          <w:divBdr>
            <w:top w:val="none" w:sz="0" w:space="0" w:color="auto"/>
            <w:left w:val="none" w:sz="0" w:space="0" w:color="auto"/>
            <w:bottom w:val="none" w:sz="0" w:space="0" w:color="auto"/>
            <w:right w:val="none" w:sz="0" w:space="0" w:color="auto"/>
          </w:divBdr>
        </w:div>
        <w:div w:id="900214291">
          <w:marLeft w:val="288"/>
          <w:marRight w:val="0"/>
          <w:marTop w:val="240"/>
          <w:marBottom w:val="0"/>
          <w:divBdr>
            <w:top w:val="none" w:sz="0" w:space="0" w:color="auto"/>
            <w:left w:val="none" w:sz="0" w:space="0" w:color="auto"/>
            <w:bottom w:val="none" w:sz="0" w:space="0" w:color="auto"/>
            <w:right w:val="none" w:sz="0" w:space="0" w:color="auto"/>
          </w:divBdr>
        </w:div>
        <w:div w:id="51121752">
          <w:marLeft w:val="288"/>
          <w:marRight w:val="0"/>
          <w:marTop w:val="240"/>
          <w:marBottom w:val="0"/>
          <w:divBdr>
            <w:top w:val="none" w:sz="0" w:space="0" w:color="auto"/>
            <w:left w:val="none" w:sz="0" w:space="0" w:color="auto"/>
            <w:bottom w:val="none" w:sz="0" w:space="0" w:color="auto"/>
            <w:right w:val="none" w:sz="0" w:space="0" w:color="auto"/>
          </w:divBdr>
        </w:div>
        <w:div w:id="1594825669">
          <w:marLeft w:val="288"/>
          <w:marRight w:val="0"/>
          <w:marTop w:val="240"/>
          <w:marBottom w:val="0"/>
          <w:divBdr>
            <w:top w:val="none" w:sz="0" w:space="0" w:color="auto"/>
            <w:left w:val="none" w:sz="0" w:space="0" w:color="auto"/>
            <w:bottom w:val="none" w:sz="0" w:space="0" w:color="auto"/>
            <w:right w:val="none" w:sz="0" w:space="0" w:color="auto"/>
          </w:divBdr>
        </w:div>
        <w:div w:id="56973698">
          <w:marLeft w:val="288"/>
          <w:marRight w:val="0"/>
          <w:marTop w:val="2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hyperlink" Target="https://cc.readytalk.com/r/wo5q4vb95mlj&amp;eom" TargetMode="External"/><Relationship Id="rId21" Type="http://schemas.openxmlformats.org/officeDocument/2006/relationships/hyperlink" Target="https://cc.readytalk.com/r/14octg3zytuo&amp;eom" TargetMode="External"/><Relationship Id="rId22" Type="http://schemas.openxmlformats.org/officeDocument/2006/relationships/hyperlink" Target="https://cc.readytalk.com/r/8xjw9m7q1pcz&amp;eom"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image" Target="media/image4.emf"/><Relationship Id="rId12" Type="http://schemas.openxmlformats.org/officeDocument/2006/relationships/hyperlink" Target="http://www.sungardk12.com/mcoecn" TargetMode="External"/><Relationship Id="rId13" Type="http://schemas.openxmlformats.org/officeDocument/2006/relationships/hyperlink" Target="http://www.mcoecn.org/about-the-mcoecn/itc-locations" TargetMode="External"/><Relationship Id="rId14" Type="http://schemas.openxmlformats.org/officeDocument/2006/relationships/hyperlink" Target="http://www.mcoecn.org/about-the-mcoecn/itc-locations" TargetMode="External"/><Relationship Id="rId15" Type="http://schemas.openxmlformats.org/officeDocument/2006/relationships/hyperlink" Target="mailto:Get-eFinancePlus@mcoecn.org" TargetMode="External"/><Relationship Id="rId16" Type="http://schemas.openxmlformats.org/officeDocument/2006/relationships/hyperlink" Target="https://cc.readytalk.com/r/109o8m61vqxx&amp;eom" TargetMode="External"/><Relationship Id="rId17" Type="http://schemas.openxmlformats.org/officeDocument/2006/relationships/hyperlink" Target="https://cc.readytalk.com/r/ro9vlukvveto&amp;eom" TargetMode="External"/><Relationship Id="rId18" Type="http://schemas.openxmlformats.org/officeDocument/2006/relationships/hyperlink" Target="https://cc.readytalk.com/r/2zc46svxhqz8&amp;eom" TargetMode="External"/><Relationship Id="rId19" Type="http://schemas.openxmlformats.org/officeDocument/2006/relationships/hyperlink" Target="https://cc.readytalk.com/r/qygtm5niuet&amp;e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eric.walsh\Desktop\Sr.%20Director%20Folders\Clients\K-12\MCOECN\Project%20Planning\Program%20Gantt%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8614985315199"/>
          <c:y val="0.0833720313262729"/>
          <c:w val="0.801029285043742"/>
          <c:h val="0.877095174423952"/>
        </c:manualLayout>
      </c:layout>
      <c:barChart>
        <c:barDir val="bar"/>
        <c:grouping val="stacked"/>
        <c:varyColors val="0"/>
        <c:ser>
          <c:idx val="0"/>
          <c:order val="0"/>
          <c:tx>
            <c:strRef>
              <c:f>Sheet1!$C$9</c:f>
              <c:strCache>
                <c:ptCount val="1"/>
                <c:pt idx="0">
                  <c:v>Start Date</c:v>
                </c:pt>
              </c:strCache>
            </c:strRef>
          </c:tx>
          <c:spPr>
            <a:noFill/>
            <a:ln>
              <a:noFill/>
            </a:ln>
            <a:effectLst/>
          </c:spPr>
          <c:invertIfNegative val="0"/>
          <c:cat>
            <c:strRef>
              <c:f>Sheet1!$B$10:$B$19</c:f>
              <c:strCache>
                <c:ptCount val="10"/>
                <c:pt idx="0">
                  <c:v>Offering Period 1</c:v>
                </c:pt>
                <c:pt idx="1">
                  <c:v>Formal Project Planning and Preparation</c:v>
                </c:pt>
                <c:pt idx="2">
                  <c:v>Initial Participation Selection</c:v>
                </c:pt>
                <c:pt idx="3">
                  <c:v>Initial wave Implementation</c:v>
                </c:pt>
                <c:pt idx="4">
                  <c:v>Offering Period 2</c:v>
                </c:pt>
                <c:pt idx="5">
                  <c:v>Initial Wave: Lessons Learned Review</c:v>
                </c:pt>
                <c:pt idx="6">
                  <c:v>Wave Implementation 2</c:v>
                </c:pt>
                <c:pt idx="7">
                  <c:v>Offering Period 3</c:v>
                </c:pt>
                <c:pt idx="8">
                  <c:v>Wave 2: Lessons Learned Review</c:v>
                </c:pt>
                <c:pt idx="9">
                  <c:v>Wave Implementation 3</c:v>
                </c:pt>
              </c:strCache>
            </c:strRef>
          </c:cat>
          <c:val>
            <c:numRef>
              <c:f>Sheet1!$C$10:$C$19</c:f>
              <c:numCache>
                <c:formatCode>m/d/yy;@</c:formatCode>
                <c:ptCount val="10"/>
                <c:pt idx="0">
                  <c:v>42436.0</c:v>
                </c:pt>
                <c:pt idx="1">
                  <c:v>42444.0</c:v>
                </c:pt>
                <c:pt idx="2">
                  <c:v>42497.0</c:v>
                </c:pt>
                <c:pt idx="3">
                  <c:v>42552.0</c:v>
                </c:pt>
                <c:pt idx="4">
                  <c:v>42614.0</c:v>
                </c:pt>
                <c:pt idx="5">
                  <c:v>42719.0</c:v>
                </c:pt>
                <c:pt idx="6">
                  <c:v>42736.0</c:v>
                </c:pt>
                <c:pt idx="7">
                  <c:v>42795.0</c:v>
                </c:pt>
                <c:pt idx="8">
                  <c:v>42901.0</c:v>
                </c:pt>
                <c:pt idx="9">
                  <c:v>42917.0</c:v>
                </c:pt>
              </c:numCache>
            </c:numRef>
          </c:val>
        </c:ser>
        <c:ser>
          <c:idx val="1"/>
          <c:order val="1"/>
          <c:tx>
            <c:strRef>
              <c:f>Sheet1!$D$9</c:f>
              <c:strCache>
                <c:ptCount val="1"/>
                <c:pt idx="0">
                  <c:v>Duration in Days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Sheet1!$B$10:$B$19</c:f>
              <c:strCache>
                <c:ptCount val="10"/>
                <c:pt idx="0">
                  <c:v>Offering Period 1</c:v>
                </c:pt>
                <c:pt idx="1">
                  <c:v>Formal Project Planning and Preparation</c:v>
                </c:pt>
                <c:pt idx="2">
                  <c:v>Initial Participation Selection</c:v>
                </c:pt>
                <c:pt idx="3">
                  <c:v>Initial wave Implementation</c:v>
                </c:pt>
                <c:pt idx="4">
                  <c:v>Offering Period 2</c:v>
                </c:pt>
                <c:pt idx="5">
                  <c:v>Initial Wave: Lessons Learned Review</c:v>
                </c:pt>
                <c:pt idx="6">
                  <c:v>Wave Implementation 2</c:v>
                </c:pt>
                <c:pt idx="7">
                  <c:v>Offering Period 3</c:v>
                </c:pt>
                <c:pt idx="8">
                  <c:v>Wave 2: Lessons Learned Review</c:v>
                </c:pt>
                <c:pt idx="9">
                  <c:v>Wave Implementation 3</c:v>
                </c:pt>
              </c:strCache>
            </c:strRef>
          </c:cat>
          <c:val>
            <c:numRef>
              <c:f>Sheet1!$D$10:$D$19</c:f>
              <c:numCache>
                <c:formatCode>General</c:formatCode>
                <c:ptCount val="10"/>
                <c:pt idx="0">
                  <c:v>60.0</c:v>
                </c:pt>
                <c:pt idx="1">
                  <c:v>100.0</c:v>
                </c:pt>
                <c:pt idx="2">
                  <c:v>30.0</c:v>
                </c:pt>
                <c:pt idx="3">
                  <c:v>180.0</c:v>
                </c:pt>
                <c:pt idx="4">
                  <c:v>90.0</c:v>
                </c:pt>
                <c:pt idx="5">
                  <c:v>30.0</c:v>
                </c:pt>
                <c:pt idx="6">
                  <c:v>180.0</c:v>
                </c:pt>
                <c:pt idx="7">
                  <c:v>90.0</c:v>
                </c:pt>
                <c:pt idx="8">
                  <c:v>30.0</c:v>
                </c:pt>
                <c:pt idx="9">
                  <c:v>180.0</c:v>
                </c:pt>
              </c:numCache>
            </c:numRef>
          </c:val>
        </c:ser>
        <c:dLbls>
          <c:showLegendKey val="0"/>
          <c:showVal val="0"/>
          <c:showCatName val="0"/>
          <c:showSerName val="0"/>
          <c:showPercent val="0"/>
          <c:showBubbleSize val="0"/>
        </c:dLbls>
        <c:gapWidth val="10"/>
        <c:overlap val="100"/>
        <c:axId val="2091328464"/>
        <c:axId val="2100277056"/>
      </c:barChart>
      <c:catAx>
        <c:axId val="20913284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00277056"/>
        <c:crosses val="autoZero"/>
        <c:auto val="1"/>
        <c:lblAlgn val="ctr"/>
        <c:lblOffset val="100"/>
        <c:noMultiLvlLbl val="0"/>
      </c:catAx>
      <c:valAx>
        <c:axId val="2100277056"/>
        <c:scaling>
          <c:orientation val="minMax"/>
          <c:max val="43101.0"/>
          <c:min val="42430.0"/>
        </c:scaling>
        <c:delete val="0"/>
        <c:axPos val="t"/>
        <c:majorGridlines>
          <c:spPr>
            <a:ln w="9525" cap="flat" cmpd="sng" algn="ctr">
              <a:solidFill>
                <a:schemeClr val="tx1">
                  <a:lumMod val="15000"/>
                  <a:lumOff val="85000"/>
                </a:schemeClr>
              </a:solidFill>
              <a:round/>
            </a:ln>
            <a:effectLst/>
          </c:spPr>
        </c:majorGridlines>
        <c:numFmt formatCode="m/d/yy;@"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solidFill>
                <a:latin typeface="+mn-lt"/>
                <a:ea typeface="+mn-ea"/>
                <a:cs typeface="+mn-cs"/>
              </a:defRPr>
            </a:pPr>
            <a:endParaRPr lang="en-US"/>
          </a:p>
        </c:txPr>
        <c:crossAx val="2091328464"/>
        <c:crosses val="autoZero"/>
        <c:crossBetween val="between"/>
        <c:majorUnit val="60.0"/>
        <c:minorUnit val="2.0"/>
      </c:valAx>
      <c:spPr>
        <a:gradFill>
          <a:gsLst>
            <a:gs pos="0">
              <a:schemeClr val="accent6">
                <a:lumMod val="60000"/>
                <a:lumOff val="4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tx1"/>
          </a:solidFill>
        </a:ln>
        <a:effectLst/>
      </c:spPr>
    </c:plotArea>
    <c:legend>
      <c:legendPos val="r"/>
      <c:legendEntry>
        <c:idx val="0"/>
        <c:delete val="1"/>
      </c:legendEntry>
      <c:legendEntry>
        <c:idx val="1"/>
        <c:txPr>
          <a:bodyPr rot="0" spcFirstLastPara="1" vertOverflow="ellipsis" vert="horz" wrap="square" anchor="ctr" anchorCtr="1"/>
          <a:lstStyle/>
          <a:p>
            <a:pPr>
              <a:defRPr sz="900" b="0" i="0" u="none" strike="noStrike" kern="1200" baseline="0">
                <a:ln w="0">
                  <a:noFill/>
                </a:ln>
                <a:solidFill>
                  <a:schemeClr val="tx1">
                    <a:lumMod val="65000"/>
                    <a:lumOff val="35000"/>
                  </a:schemeClr>
                </a:solidFill>
                <a:latin typeface="+mn-lt"/>
                <a:ea typeface="+mn-ea"/>
                <a:cs typeface="+mn-cs"/>
              </a:defRPr>
            </a:pPr>
            <a:endParaRPr lang="en-US"/>
          </a:p>
        </c:txPr>
      </c:legendEntry>
      <c:layout>
        <c:manualLayout>
          <c:xMode val="edge"/>
          <c:yMode val="edge"/>
          <c:x val="0.706364492899926"/>
          <c:y val="0.0995056154336804"/>
          <c:w val="0.238426206339592"/>
          <c:h val="0.093818995600391"/>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ln w="0">
                <a:no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2474</Words>
  <Characters>14102</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Tompkins</dc:creator>
  <cp:keywords/>
  <dc:description/>
  <cp:lastModifiedBy>Sam Orth</cp:lastModifiedBy>
  <cp:revision>21</cp:revision>
  <dcterms:created xsi:type="dcterms:W3CDTF">2016-03-03T16:00:00Z</dcterms:created>
  <dcterms:modified xsi:type="dcterms:W3CDTF">2016-03-07T20:32:00Z</dcterms:modified>
</cp:coreProperties>
</file>