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6975" w14:textId="21ACF429" w:rsidR="00355D38" w:rsidRDefault="00355D38"/>
    <w:p w14:paraId="031F7FAC" w14:textId="6A71947E" w:rsidR="00355D38" w:rsidRDefault="00355D38"/>
    <w:p w14:paraId="2C0FDDB1" w14:textId="7BDAC243" w:rsidR="00D45469" w:rsidRPr="00D45469" w:rsidRDefault="00D45469" w:rsidP="00D45469">
      <w:pPr>
        <w:spacing w:line="240" w:lineRule="auto"/>
        <w:rPr>
          <w:rFonts w:ascii="Arial" w:eastAsia="Times New Roman" w:hAnsi="Arial" w:cs="Arial"/>
          <w:color w:val="292929"/>
          <w:sz w:val="24"/>
          <w:szCs w:val="24"/>
        </w:rPr>
      </w:pPr>
      <w:r>
        <w:rPr>
          <w:rFonts w:ascii="Arial" w:hAnsi="Arial" w:cs="Arial"/>
          <w:color w:val="292929"/>
        </w:rPr>
        <w:t>Aaron Rausch</w:t>
      </w:r>
      <w:r>
        <w:rPr>
          <w:rFonts w:ascii="Arial" w:hAnsi="Arial" w:cs="Arial"/>
          <w:color w:val="292929"/>
        </w:rPr>
        <w:br/>
        <w:t>Chief of Budget and School Funding and Deputy Chief of Staff</w:t>
      </w:r>
      <w:r>
        <w:rPr>
          <w:rFonts w:ascii="Arial" w:hAnsi="Arial" w:cs="Arial"/>
          <w:color w:val="292929"/>
        </w:rPr>
        <w:br/>
        <w:t>Ohio Department of Education &amp; Workforce</w:t>
      </w:r>
      <w:r>
        <w:rPr>
          <w:rFonts w:ascii="Arial" w:hAnsi="Arial" w:cs="Arial"/>
          <w:color w:val="292929"/>
        </w:rPr>
        <w:br/>
        <w:t>Columbus OH</w:t>
      </w:r>
      <w:r>
        <w:rPr>
          <w:rFonts w:ascii="Arial" w:hAnsi="Arial" w:cs="Arial"/>
          <w:color w:val="292929"/>
        </w:rPr>
        <w:br/>
        <w:t>(614) 995-9936</w:t>
      </w:r>
    </w:p>
    <w:p w14:paraId="77B88805" w14:textId="77777777" w:rsidR="00D45469" w:rsidRPr="00D45469" w:rsidRDefault="00D45469" w:rsidP="00D45469">
      <w:pPr>
        <w:spacing w:after="0" w:line="240" w:lineRule="auto"/>
        <w:rPr>
          <w:rFonts w:ascii="Arial" w:eastAsia="Times New Roman" w:hAnsi="Arial" w:cs="Arial"/>
          <w:color w:val="292929"/>
          <w:sz w:val="24"/>
          <w:szCs w:val="24"/>
        </w:rPr>
      </w:pPr>
      <w:r w:rsidRPr="00D45469">
        <w:rPr>
          <w:rFonts w:ascii="Arial" w:eastAsia="Times New Roman" w:hAnsi="Arial" w:cs="Arial"/>
          <w:color w:val="666666"/>
          <w:sz w:val="19"/>
          <w:szCs w:val="19"/>
        </w:rPr>
        <w:t>Posted 7 days ago</w:t>
      </w:r>
    </w:p>
    <w:p w14:paraId="7D4714E9" w14:textId="77777777" w:rsidR="00D45469" w:rsidRPr="00D45469" w:rsidRDefault="00D45469" w:rsidP="00D45469">
      <w:pPr>
        <w:spacing w:after="150" w:line="240" w:lineRule="auto"/>
        <w:rPr>
          <w:rFonts w:ascii="Arial" w:eastAsia="Times New Roman" w:hAnsi="Arial" w:cs="Arial"/>
          <w:color w:val="292929"/>
          <w:sz w:val="24"/>
          <w:szCs w:val="24"/>
        </w:rPr>
      </w:pPr>
      <w:r w:rsidRPr="00D45469">
        <w:rPr>
          <w:rFonts w:ascii="Arial" w:eastAsia="Times New Roman" w:hAnsi="Arial" w:cs="Arial"/>
          <w:color w:val="292929"/>
          <w:sz w:val="24"/>
          <w:szCs w:val="24"/>
        </w:rPr>
        <w:t>Dear school leaders:</w:t>
      </w:r>
    </w:p>
    <w:p w14:paraId="2AFA1A78" w14:textId="77777777" w:rsidR="00D45469" w:rsidRPr="00D45469" w:rsidRDefault="00D45469" w:rsidP="00D45469">
      <w:pPr>
        <w:spacing w:after="150" w:line="240" w:lineRule="auto"/>
        <w:rPr>
          <w:rFonts w:ascii="Arial" w:eastAsia="Times New Roman" w:hAnsi="Arial" w:cs="Arial"/>
          <w:color w:val="292929"/>
          <w:sz w:val="24"/>
          <w:szCs w:val="24"/>
        </w:rPr>
      </w:pPr>
      <w:r w:rsidRPr="00D45469">
        <w:rPr>
          <w:rFonts w:ascii="Arial" w:eastAsia="Times New Roman" w:hAnsi="Arial" w:cs="Arial"/>
          <w:color w:val="292929"/>
          <w:sz w:val="24"/>
          <w:szCs w:val="24"/>
        </w:rPr>
        <w:t>This is a notice that the state operating budget for FY26-FY27 (House Bill 96) made changes to the timing and requirements for school and district forecasts.</w:t>
      </w:r>
    </w:p>
    <w:p w14:paraId="57D62FC1" w14:textId="77777777" w:rsidR="00D45469" w:rsidRPr="00D45469" w:rsidRDefault="00D45469" w:rsidP="00D45469">
      <w:pPr>
        <w:spacing w:after="150" w:line="240" w:lineRule="auto"/>
        <w:rPr>
          <w:rFonts w:ascii="Arial" w:eastAsia="Times New Roman" w:hAnsi="Arial" w:cs="Arial"/>
          <w:color w:val="292929"/>
          <w:sz w:val="24"/>
          <w:szCs w:val="24"/>
        </w:rPr>
      </w:pPr>
      <w:r w:rsidRPr="00D45469">
        <w:rPr>
          <w:rFonts w:ascii="Arial" w:eastAsia="Times New Roman" w:hAnsi="Arial" w:cs="Arial"/>
          <w:color w:val="292929"/>
          <w:sz w:val="24"/>
          <w:szCs w:val="24"/>
        </w:rPr>
        <w:t>Rather than submitting five-year projections of operational revenues and expenditures, school districts will now be required to submit appropriations, revenue, and fund balance assumptions contained in the budget adopted by the board for that fiscal year and projections of expenditures, revenues, and fund balance for the three succeeding fiscal years. </w:t>
      </w:r>
      <w:r w:rsidRPr="00D45469">
        <w:rPr>
          <w:rFonts w:ascii="Arial" w:eastAsia="Times New Roman" w:hAnsi="Arial" w:cs="Arial"/>
          <w:b/>
          <w:bCs/>
          <w:color w:val="292929"/>
          <w:sz w:val="24"/>
          <w:szCs w:val="24"/>
        </w:rPr>
        <w:t>Functionally, school districts may think of this change as a shift to a four-year submission (current budget year plus three forecast years), rather than a five-year forecast.</w:t>
      </w:r>
      <w:r w:rsidRPr="00D45469">
        <w:rPr>
          <w:rFonts w:ascii="Arial" w:eastAsia="Times New Roman" w:hAnsi="Arial" w:cs="Arial"/>
          <w:color w:val="292929"/>
          <w:sz w:val="24"/>
          <w:szCs w:val="24"/>
        </w:rPr>
        <w:t> Outside of this change, the Ohio Department of Education and Workforce, in partnership with the Ohio Auditor of State's Office, will not make any substantive format changes to the forecast template for FY26. The forecast will continue to include three years of actual data, in addition to the current year budget information and the three years of forecasted projections. The budget also revised the due dates for forecast submissions. Forecasts are due twice annually to the Department - on or before Aug. 31 and the last day of February. </w:t>
      </w:r>
      <w:r w:rsidRPr="00D45469">
        <w:rPr>
          <w:rFonts w:ascii="Arial" w:eastAsia="Times New Roman" w:hAnsi="Arial" w:cs="Arial"/>
          <w:b/>
          <w:bCs/>
          <w:color w:val="292929"/>
          <w:sz w:val="24"/>
          <w:szCs w:val="24"/>
        </w:rPr>
        <w:t>The initial FY26 submission due date is Oct. 15, 2025.</w:t>
      </w:r>
    </w:p>
    <w:p w14:paraId="225A89A8" w14:textId="4DCC02D1" w:rsidR="00355D38" w:rsidRPr="00D45469" w:rsidRDefault="00D45469" w:rsidP="00D45469">
      <w:pPr>
        <w:spacing w:after="150" w:line="240" w:lineRule="auto"/>
        <w:rPr>
          <w:rFonts w:ascii="Arial" w:eastAsia="Times New Roman" w:hAnsi="Arial" w:cs="Arial"/>
          <w:color w:val="292929"/>
          <w:sz w:val="24"/>
          <w:szCs w:val="24"/>
        </w:rPr>
      </w:pPr>
      <w:r w:rsidRPr="00D45469">
        <w:rPr>
          <w:rFonts w:ascii="Arial" w:eastAsia="Times New Roman" w:hAnsi="Arial" w:cs="Arial"/>
          <w:color w:val="292929"/>
          <w:sz w:val="24"/>
          <w:szCs w:val="24"/>
        </w:rPr>
        <w:t>The forecast remains a critical tool to assess the fiscal health of a school district. By identifying any potential challenges, school boards and district leaders can take action to eliminate projected deficits before they become current year challenges.</w:t>
      </w:r>
    </w:p>
    <w:p w14:paraId="0D020225" w14:textId="77777777" w:rsidR="00D45469" w:rsidRDefault="00D45469" w:rsidP="00D45469">
      <w:pPr>
        <w:pStyle w:val="Heading3"/>
        <w:spacing w:before="300" w:beforeAutospacing="0" w:after="150" w:afterAutospacing="0" w:line="420" w:lineRule="atLeast"/>
        <w:textAlignment w:val="center"/>
        <w:rPr>
          <w:rFonts w:ascii="Arial" w:hAnsi="Arial" w:cs="Arial"/>
          <w:b w:val="0"/>
          <w:bCs w:val="0"/>
          <w:color w:val="292929"/>
          <w:sz w:val="30"/>
          <w:szCs w:val="30"/>
        </w:rPr>
      </w:pPr>
      <w:r>
        <w:rPr>
          <w:rStyle w:val="Strong"/>
          <w:rFonts w:ascii="Arial" w:hAnsi="Arial" w:cs="Arial"/>
          <w:b/>
          <w:bCs/>
          <w:color w:val="292929"/>
          <w:sz w:val="30"/>
          <w:szCs w:val="30"/>
        </w:rPr>
        <w:t>Differentiation Between Current Budget and Future Projections</w:t>
      </w:r>
    </w:p>
    <w:p w14:paraId="211909A1" w14:textId="77777777" w:rsidR="00D45469" w:rsidRDefault="00D45469" w:rsidP="00D45469">
      <w:pPr>
        <w:pStyle w:val="NormalWeb"/>
        <w:spacing w:before="0" w:beforeAutospacing="0" w:after="150" w:afterAutospacing="0"/>
        <w:rPr>
          <w:rFonts w:ascii="Arial" w:hAnsi="Arial" w:cs="Arial"/>
          <w:color w:val="292929"/>
        </w:rPr>
      </w:pPr>
      <w:r>
        <w:rPr>
          <w:rFonts w:ascii="Arial" w:hAnsi="Arial" w:cs="Arial"/>
          <w:color w:val="292929"/>
        </w:rPr>
        <w:t>The final version of the bill eliminates the requirement that each school district annually submit "five-year projections" of operation revenue and expenses and, instead, requires school district to submit appropriations, revenue, and fund balance assumptions contained in the district's board approved budget for the current fiscal year, and projections of expenditures, revenues, and fund balances for the three succeeding years.</w:t>
      </w:r>
    </w:p>
    <w:p w14:paraId="58932434" w14:textId="77777777" w:rsidR="00D45469" w:rsidRDefault="00D45469" w:rsidP="00D45469">
      <w:pPr>
        <w:pStyle w:val="NormalWeb"/>
        <w:spacing w:before="0" w:beforeAutospacing="0" w:after="150" w:afterAutospacing="0"/>
        <w:rPr>
          <w:rFonts w:ascii="Arial" w:hAnsi="Arial" w:cs="Arial"/>
          <w:color w:val="292929"/>
        </w:rPr>
      </w:pPr>
      <w:r>
        <w:rPr>
          <w:rFonts w:ascii="Arial" w:hAnsi="Arial" w:cs="Arial"/>
          <w:color w:val="292929"/>
        </w:rPr>
        <w:t xml:space="preserve">This language emphasizes the important distinction between a school district's current operating budget and future projections which are based on assumptions. A budget is based on a detailed process designed to set expectations, assign accountability, and monitor outcomes. Projections are not likely to be supported with this level of detail but rely on both recent financial information informed by historical trends and analytics as </w:t>
      </w:r>
      <w:r>
        <w:rPr>
          <w:rFonts w:ascii="Arial" w:hAnsi="Arial" w:cs="Arial"/>
          <w:color w:val="292929"/>
        </w:rPr>
        <w:lastRenderedPageBreak/>
        <w:t>well as known plans. These projects reflect assumptions about future events which may or may not come to fruition.  </w:t>
      </w:r>
    </w:p>
    <w:p w14:paraId="1FE0BA01" w14:textId="77777777" w:rsidR="00D45469" w:rsidRDefault="00D45469" w:rsidP="00D45469">
      <w:pPr>
        <w:pStyle w:val="NormalWeb"/>
        <w:spacing w:before="0" w:beforeAutospacing="0" w:after="150" w:afterAutospacing="0"/>
        <w:rPr>
          <w:rFonts w:ascii="Arial" w:hAnsi="Arial" w:cs="Arial"/>
          <w:color w:val="292929"/>
        </w:rPr>
      </w:pPr>
      <w:r>
        <w:rPr>
          <w:rFonts w:ascii="Arial" w:hAnsi="Arial" w:cs="Arial"/>
          <w:color w:val="292929"/>
        </w:rPr>
        <w:t>School districts must properly manage and expend taxpayer dollars. To this end, the superintendent, treasurer, and other school district administrators with spending authority should be responsible for engaging in a robust annual budget process which commences with enough lead time to develop functional (such as buildings), and cost manager oriented (authorized expenders) budgets that are ultimately consolidated into one districtwide budget for the upcoming school year. This is the budget referenced in the HB96 update and is to be reflected in all board approved school district forecast submissions as the school district's current year budget.</w:t>
      </w:r>
    </w:p>
    <w:p w14:paraId="0B4C8D69" w14:textId="77777777" w:rsidR="00D45469" w:rsidRDefault="00D45469" w:rsidP="00D45469">
      <w:pPr>
        <w:pStyle w:val="NormalWeb"/>
        <w:spacing w:before="0" w:beforeAutospacing="0" w:after="150" w:afterAutospacing="0"/>
        <w:rPr>
          <w:rFonts w:ascii="Arial" w:hAnsi="Arial" w:cs="Arial"/>
          <w:color w:val="292929"/>
        </w:rPr>
      </w:pPr>
      <w:r>
        <w:rPr>
          <w:rFonts w:ascii="Arial" w:hAnsi="Arial" w:cs="Arial"/>
          <w:color w:val="292929"/>
        </w:rPr>
        <w:t>The expectation is that the current year budget realistically reflects what the district expects to receive in revenue to support general fund operations, and more importantly, what the board of education authorizes administrators to spend from the general fund.</w:t>
      </w:r>
    </w:p>
    <w:p w14:paraId="2A2441D0" w14:textId="77777777" w:rsidR="00355D38" w:rsidRDefault="00355D38" w:rsidP="00355D38">
      <w:pPr>
        <w:pStyle w:val="Heading3"/>
        <w:spacing w:before="300" w:beforeAutospacing="0" w:after="150" w:afterAutospacing="0" w:line="420" w:lineRule="atLeast"/>
        <w:textAlignment w:val="center"/>
        <w:rPr>
          <w:rFonts w:ascii="Arial" w:hAnsi="Arial" w:cs="Arial"/>
          <w:b w:val="0"/>
          <w:bCs w:val="0"/>
          <w:color w:val="292929"/>
          <w:sz w:val="30"/>
          <w:szCs w:val="30"/>
        </w:rPr>
      </w:pPr>
      <w:r>
        <w:rPr>
          <w:rStyle w:val="Strong"/>
          <w:rFonts w:ascii="Arial" w:hAnsi="Arial" w:cs="Arial"/>
          <w:b/>
          <w:bCs/>
          <w:color w:val="292929"/>
          <w:sz w:val="30"/>
          <w:szCs w:val="30"/>
        </w:rPr>
        <w:t>Appropriations</w:t>
      </w:r>
    </w:p>
    <w:p w14:paraId="4BFD96A3" w14:textId="77777777" w:rsidR="00355D38" w:rsidRDefault="00355D38" w:rsidP="00355D38">
      <w:pPr>
        <w:pStyle w:val="NormalWeb"/>
        <w:spacing w:before="0" w:beforeAutospacing="0" w:after="150" w:afterAutospacing="0"/>
        <w:rPr>
          <w:rFonts w:ascii="Arial" w:hAnsi="Arial" w:cs="Arial"/>
          <w:color w:val="292929"/>
        </w:rPr>
      </w:pPr>
      <w:r>
        <w:rPr>
          <w:rFonts w:ascii="Arial" w:hAnsi="Arial" w:cs="Arial"/>
          <w:color w:val="292929"/>
        </w:rPr>
        <w:t>Since appropriations set the authorized level of spending by the school district, the final product of a school district's budget process serves as the basis for the district's annual appropriation measure required by Section 5705.38 of the Ohio Revised Code (ORC). This is not a new requirement, as Ohio Administrative Code (OAC) 3301-92-05 requires the school district's forecast to be provided as supporting documentation to accompany the district's appropriations.</w:t>
      </w:r>
    </w:p>
    <w:p w14:paraId="5A88CF65" w14:textId="77777777" w:rsidR="00355D38" w:rsidRDefault="00355D38" w:rsidP="00355D38">
      <w:pPr>
        <w:pStyle w:val="Heading3"/>
        <w:spacing w:before="300" w:beforeAutospacing="0" w:after="150" w:afterAutospacing="0" w:line="420" w:lineRule="atLeast"/>
        <w:textAlignment w:val="center"/>
        <w:rPr>
          <w:rFonts w:ascii="Arial" w:hAnsi="Arial" w:cs="Arial"/>
          <w:b w:val="0"/>
          <w:bCs w:val="0"/>
          <w:color w:val="292929"/>
          <w:sz w:val="30"/>
          <w:szCs w:val="30"/>
        </w:rPr>
      </w:pPr>
      <w:r>
        <w:rPr>
          <w:rStyle w:val="Strong"/>
          <w:rFonts w:ascii="Arial" w:hAnsi="Arial" w:cs="Arial"/>
          <w:b/>
          <w:bCs/>
          <w:color w:val="292929"/>
          <w:sz w:val="30"/>
          <w:szCs w:val="30"/>
        </w:rPr>
        <w:t>Other format changes</w:t>
      </w:r>
    </w:p>
    <w:p w14:paraId="7C639291" w14:textId="2219AFC8" w:rsidR="00355D38" w:rsidRPr="00355D38" w:rsidRDefault="00355D38" w:rsidP="00355D38">
      <w:pPr>
        <w:pStyle w:val="NormalWeb"/>
        <w:spacing w:before="0" w:beforeAutospacing="0" w:after="150" w:afterAutospacing="0"/>
        <w:rPr>
          <w:rFonts w:ascii="Arial" w:hAnsi="Arial" w:cs="Arial"/>
          <w:color w:val="292929"/>
        </w:rPr>
      </w:pPr>
      <w:r>
        <w:rPr>
          <w:rFonts w:ascii="Arial" w:hAnsi="Arial" w:cs="Arial"/>
          <w:color w:val="292929"/>
        </w:rPr>
        <w:t>HB96 also changed the </w:t>
      </w:r>
      <w:r>
        <w:rPr>
          <w:rStyle w:val="Strong"/>
          <w:rFonts w:ascii="Arial" w:hAnsi="Arial" w:cs="Arial"/>
          <w:color w:val="292929"/>
        </w:rPr>
        <w:t>description of forecast</w:t>
      </w:r>
      <w:r>
        <w:rPr>
          <w:rFonts w:ascii="Arial" w:hAnsi="Arial" w:cs="Arial"/>
          <w:color w:val="292929"/>
        </w:rPr>
        <w:t> </w:t>
      </w:r>
      <w:r>
        <w:rPr>
          <w:rStyle w:val="Strong"/>
          <w:rFonts w:ascii="Arial" w:hAnsi="Arial" w:cs="Arial"/>
          <w:color w:val="292929"/>
        </w:rPr>
        <w:t>Line 1.050 </w:t>
      </w:r>
      <w:r>
        <w:rPr>
          <w:rFonts w:ascii="Arial" w:hAnsi="Arial" w:cs="Arial"/>
          <w:color w:val="292929"/>
        </w:rPr>
        <w:t>from "State Share of Local Property Taxes" to </w:t>
      </w:r>
      <w:r>
        <w:rPr>
          <w:rStyle w:val="Strong"/>
          <w:rFonts w:ascii="Arial" w:hAnsi="Arial" w:cs="Arial"/>
          <w:color w:val="292929"/>
        </w:rPr>
        <w:t>"State Reimbursement for Property Tax Credits."</w:t>
      </w:r>
      <w:r>
        <w:rPr>
          <w:rFonts w:ascii="Arial" w:hAnsi="Arial" w:cs="Arial"/>
          <w:color w:val="292929"/>
        </w:rPr>
        <w:t> This change is to the description only - the underlying data collected has not changed. Please be sure the FY26 forecast reflects the new description prior to obtaining board of education approval.</w:t>
      </w:r>
    </w:p>
    <w:p w14:paraId="60B9174C" w14:textId="77777777" w:rsidR="00355D38" w:rsidRDefault="00355D38" w:rsidP="00355D38">
      <w:pPr>
        <w:pStyle w:val="Heading3"/>
        <w:spacing w:before="300" w:beforeAutospacing="0" w:after="150" w:afterAutospacing="0" w:line="420" w:lineRule="atLeast"/>
        <w:textAlignment w:val="center"/>
        <w:rPr>
          <w:rFonts w:ascii="Arial" w:hAnsi="Arial" w:cs="Arial"/>
          <w:b w:val="0"/>
          <w:bCs w:val="0"/>
          <w:color w:val="292929"/>
          <w:sz w:val="30"/>
          <w:szCs w:val="30"/>
        </w:rPr>
      </w:pPr>
      <w:r>
        <w:rPr>
          <w:rStyle w:val="Strong"/>
          <w:rFonts w:ascii="Arial" w:hAnsi="Arial" w:cs="Arial"/>
          <w:b/>
          <w:bCs/>
          <w:color w:val="292929"/>
          <w:sz w:val="30"/>
          <w:szCs w:val="30"/>
        </w:rPr>
        <w:t>FY26 state aid interactive calculator</w:t>
      </w:r>
    </w:p>
    <w:p w14:paraId="37BFB73F" w14:textId="77777777" w:rsidR="00355D38" w:rsidRDefault="00355D38" w:rsidP="00355D38">
      <w:pPr>
        <w:pStyle w:val="NormalWeb"/>
        <w:spacing w:before="0" w:beforeAutospacing="0" w:after="150" w:afterAutospacing="0"/>
        <w:rPr>
          <w:rFonts w:ascii="Arial" w:hAnsi="Arial" w:cs="Arial"/>
          <w:color w:val="292929"/>
        </w:rPr>
      </w:pPr>
      <w:r>
        <w:rPr>
          <w:rFonts w:ascii="Arial" w:hAnsi="Arial" w:cs="Arial"/>
          <w:color w:val="292929"/>
        </w:rPr>
        <w:t>The Department's Office of Budget and School Funding has rolled out an interactive calculator designed to assist districts in estimating their state support for FY26 that include the provisions of HB96. This tool offers a dynamic way to adjust various data points, such as student enrollment and transportation data, providing a comprehensive look at potential funding.</w:t>
      </w:r>
    </w:p>
    <w:p w14:paraId="50E5B04C" w14:textId="77777777" w:rsidR="00355D38" w:rsidRDefault="00355D38" w:rsidP="00355D38">
      <w:pPr>
        <w:pStyle w:val="NormalWeb"/>
        <w:spacing w:before="0" w:beforeAutospacing="0" w:after="150" w:afterAutospacing="0"/>
        <w:rPr>
          <w:rFonts w:ascii="Arial" w:hAnsi="Arial" w:cs="Arial"/>
          <w:color w:val="292929"/>
        </w:rPr>
      </w:pPr>
      <w:r>
        <w:rPr>
          <w:rFonts w:ascii="Arial" w:hAnsi="Arial" w:cs="Arial"/>
          <w:color w:val="292929"/>
        </w:rPr>
        <w:t>The calculator comprises several tabs, including Directions, Detailed SFPR, Summary SFPR, Base Cost, Local Capacity, Targeted Assistance, and three additional tabs where data can be modified. Carefully review the directions and the description of the data used in this calculator, which leverages all of the data from the FY26 August #1 payment.</w:t>
      </w:r>
    </w:p>
    <w:p w14:paraId="16A9273B" w14:textId="77777777" w:rsidR="00355D38" w:rsidRDefault="00355D38" w:rsidP="00355D38">
      <w:pPr>
        <w:pStyle w:val="NormalWeb"/>
        <w:spacing w:before="0" w:beforeAutospacing="0" w:after="150" w:afterAutospacing="0"/>
        <w:rPr>
          <w:rFonts w:ascii="Arial" w:hAnsi="Arial" w:cs="Arial"/>
          <w:color w:val="292929"/>
        </w:rPr>
      </w:pPr>
      <w:r>
        <w:rPr>
          <w:rFonts w:ascii="Arial" w:hAnsi="Arial" w:cs="Arial"/>
          <w:color w:val="292929"/>
        </w:rPr>
        <w:lastRenderedPageBreak/>
        <w:t>Access to the calculator is available on the </w:t>
      </w:r>
      <w:hyperlink r:id="rId4" w:tgtFrame="_blank" w:history="1">
        <w:r>
          <w:rPr>
            <w:rStyle w:val="Hyperlink"/>
            <w:rFonts w:ascii="Arial" w:hAnsi="Arial" w:cs="Arial"/>
            <w:color w:val="3DC0B4"/>
          </w:rPr>
          <w:t>Department's website</w:t>
        </w:r>
      </w:hyperlink>
      <w:r>
        <w:rPr>
          <w:rFonts w:ascii="Arial" w:hAnsi="Arial" w:cs="Arial"/>
          <w:color w:val="292929"/>
        </w:rPr>
        <w:t>. Please reach out to the Budget and School Funding staff directly or via email at </w:t>
      </w:r>
      <w:hyperlink r:id="rId5" w:tgtFrame="_blank" w:history="1">
        <w:r>
          <w:rPr>
            <w:rStyle w:val="Hyperlink"/>
            <w:rFonts w:ascii="Arial" w:hAnsi="Arial" w:cs="Arial"/>
            <w:color w:val="3DC0B4"/>
          </w:rPr>
          <w:t>schoolfunding@education.ohio.gov</w:t>
        </w:r>
      </w:hyperlink>
      <w:r>
        <w:rPr>
          <w:rFonts w:ascii="Arial" w:hAnsi="Arial" w:cs="Arial"/>
          <w:color w:val="292929"/>
        </w:rPr>
        <w:t> with any questions.</w:t>
      </w:r>
    </w:p>
    <w:p w14:paraId="7252D12E" w14:textId="77777777" w:rsidR="00355D38" w:rsidRDefault="00355D38" w:rsidP="00355D38">
      <w:pPr>
        <w:pStyle w:val="Heading3"/>
        <w:spacing w:before="300" w:beforeAutospacing="0" w:after="150" w:afterAutospacing="0" w:line="420" w:lineRule="atLeast"/>
        <w:textAlignment w:val="center"/>
        <w:rPr>
          <w:rFonts w:ascii="Arial" w:hAnsi="Arial" w:cs="Arial"/>
          <w:b w:val="0"/>
          <w:bCs w:val="0"/>
          <w:color w:val="292929"/>
          <w:sz w:val="30"/>
          <w:szCs w:val="30"/>
        </w:rPr>
      </w:pPr>
      <w:r>
        <w:rPr>
          <w:rStyle w:val="Strong"/>
          <w:rFonts w:ascii="Arial" w:hAnsi="Arial" w:cs="Arial"/>
          <w:b/>
          <w:bCs/>
          <w:color w:val="292929"/>
          <w:sz w:val="30"/>
          <w:szCs w:val="30"/>
        </w:rPr>
        <w:t>Changes to forecast submission due dates</w:t>
      </w:r>
    </w:p>
    <w:p w14:paraId="6E2FCE3D" w14:textId="77777777" w:rsidR="00355D38" w:rsidRDefault="00355D38" w:rsidP="00355D38">
      <w:pPr>
        <w:pStyle w:val="NormalWeb"/>
        <w:spacing w:before="0" w:beforeAutospacing="0" w:after="150" w:afterAutospacing="0"/>
        <w:rPr>
          <w:rFonts w:ascii="Arial" w:hAnsi="Arial" w:cs="Arial"/>
          <w:color w:val="292929"/>
        </w:rPr>
      </w:pPr>
      <w:r>
        <w:rPr>
          <w:rFonts w:ascii="Arial" w:hAnsi="Arial" w:cs="Arial"/>
          <w:color w:val="292929"/>
        </w:rPr>
        <w:t>Ohio law now requires each school district to submit the current year budget and three years of projections by Aug. 31 of each fiscal year and updated information and projections by the last day of February of that fiscal year. </w:t>
      </w:r>
      <w:r>
        <w:rPr>
          <w:rStyle w:val="Strong"/>
          <w:rFonts w:ascii="Arial" w:hAnsi="Arial" w:cs="Arial"/>
          <w:color w:val="292929"/>
        </w:rPr>
        <w:t>The initial FY26 submission due date is Oct. 15, 2025.</w:t>
      </w:r>
    </w:p>
    <w:p w14:paraId="3B07F62B" w14:textId="77777777" w:rsidR="00355D38" w:rsidRDefault="00355D38" w:rsidP="00355D38">
      <w:pPr>
        <w:pStyle w:val="NormalWeb"/>
        <w:spacing w:before="0" w:beforeAutospacing="0" w:after="150" w:afterAutospacing="0"/>
        <w:rPr>
          <w:rFonts w:ascii="Arial" w:hAnsi="Arial" w:cs="Arial"/>
          <w:color w:val="292929"/>
        </w:rPr>
      </w:pPr>
      <w:r>
        <w:rPr>
          <w:rFonts w:ascii="Arial" w:hAnsi="Arial" w:cs="Arial"/>
          <w:color w:val="292929"/>
        </w:rPr>
        <w:t>The table below recaps revisions to the available submission windows by fiscal year:</w:t>
      </w:r>
    </w:p>
    <w:p w14:paraId="0BC2F223" w14:textId="50CFE375" w:rsidR="00355D38" w:rsidRDefault="00355D38"/>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3"/>
        <w:gridCol w:w="1563"/>
        <w:gridCol w:w="1217"/>
        <w:gridCol w:w="1217"/>
        <w:gridCol w:w="950"/>
        <w:gridCol w:w="1083"/>
      </w:tblGrid>
      <w:tr w:rsidR="00355D38" w:rsidRPr="00355D38" w14:paraId="4F9D97C9" w14:textId="77777777" w:rsidTr="00355D3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F2FAB7"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Forecast</w:t>
            </w:r>
          </w:p>
          <w:p w14:paraId="6C88F46D"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Submission Type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15F168"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Data</w:t>
            </w:r>
          </w:p>
          <w:p w14:paraId="2DDB0DB5"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Collection ID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7A993F2"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Forecast Submission Windows</w:t>
            </w:r>
          </w:p>
        </w:tc>
      </w:tr>
      <w:tr w:rsidR="00355D38" w:rsidRPr="00355D38" w14:paraId="3F9863CF" w14:textId="77777777" w:rsidTr="00355D38">
        <w:tc>
          <w:tcPr>
            <w:tcW w:w="0" w:type="auto"/>
            <w:vMerge/>
            <w:tcBorders>
              <w:top w:val="outset" w:sz="6" w:space="0" w:color="auto"/>
              <w:left w:val="outset" w:sz="6" w:space="0" w:color="auto"/>
              <w:bottom w:val="outset" w:sz="6" w:space="0" w:color="auto"/>
              <w:right w:val="outset" w:sz="6" w:space="0" w:color="auto"/>
            </w:tcBorders>
            <w:vAlign w:val="center"/>
            <w:hideMark/>
          </w:tcPr>
          <w:p w14:paraId="6BD4D0EF" w14:textId="77777777" w:rsidR="00355D38" w:rsidRPr="00355D38" w:rsidRDefault="00355D38" w:rsidP="00355D38">
            <w:pPr>
              <w:spacing w:after="0" w:line="240" w:lineRule="auto"/>
              <w:rPr>
                <w:rFonts w:ascii="Arial" w:eastAsia="Times New Roman" w:hAnsi="Arial" w:cs="Arial"/>
                <w:color w:val="292929"/>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055A3" w14:textId="77777777" w:rsidR="00355D38" w:rsidRPr="00355D38" w:rsidRDefault="00355D38" w:rsidP="00355D38">
            <w:pPr>
              <w:spacing w:after="0" w:line="240" w:lineRule="auto"/>
              <w:rPr>
                <w:rFonts w:ascii="Arial" w:eastAsia="Times New Roman" w:hAnsi="Arial" w:cs="Arial"/>
                <w:color w:val="292929"/>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C22EF3"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FY2026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8FE6DD"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FY2027</w:t>
            </w:r>
          </w:p>
        </w:tc>
      </w:tr>
      <w:tr w:rsidR="00355D38" w:rsidRPr="00355D38" w14:paraId="08CBAF41" w14:textId="77777777" w:rsidTr="00355D38">
        <w:tc>
          <w:tcPr>
            <w:tcW w:w="0" w:type="auto"/>
            <w:vMerge/>
            <w:tcBorders>
              <w:top w:val="outset" w:sz="6" w:space="0" w:color="auto"/>
              <w:left w:val="outset" w:sz="6" w:space="0" w:color="auto"/>
              <w:bottom w:val="outset" w:sz="6" w:space="0" w:color="auto"/>
              <w:right w:val="outset" w:sz="6" w:space="0" w:color="auto"/>
            </w:tcBorders>
            <w:vAlign w:val="center"/>
            <w:hideMark/>
          </w:tcPr>
          <w:p w14:paraId="5439C687" w14:textId="77777777" w:rsidR="00355D38" w:rsidRPr="00355D38" w:rsidRDefault="00355D38" w:rsidP="00355D38">
            <w:pPr>
              <w:spacing w:after="0" w:line="240" w:lineRule="auto"/>
              <w:rPr>
                <w:rFonts w:ascii="Arial" w:eastAsia="Times New Roman" w:hAnsi="Arial" w:cs="Arial"/>
                <w:color w:val="292929"/>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820A13" w14:textId="77777777" w:rsidR="00355D38" w:rsidRPr="00355D38" w:rsidRDefault="00355D38" w:rsidP="00355D38">
            <w:pPr>
              <w:spacing w:after="0" w:line="240" w:lineRule="auto"/>
              <w:rPr>
                <w:rFonts w:ascii="Arial" w:eastAsia="Times New Roman" w:hAnsi="Arial" w:cs="Arial"/>
                <w:color w:val="292929"/>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C95D5B"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Open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F5FD2"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Close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BED7C"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Open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25AA1"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Close</w:t>
            </w:r>
          </w:p>
        </w:tc>
      </w:tr>
      <w:tr w:rsidR="00355D38" w:rsidRPr="00355D38" w14:paraId="141903B8" w14:textId="77777777" w:rsidTr="00355D38">
        <w:tc>
          <w:tcPr>
            <w:tcW w:w="0" w:type="auto"/>
            <w:tcBorders>
              <w:top w:val="outset" w:sz="6" w:space="0" w:color="auto"/>
              <w:left w:val="outset" w:sz="6" w:space="0" w:color="auto"/>
              <w:bottom w:val="outset" w:sz="6" w:space="0" w:color="auto"/>
              <w:right w:val="outset" w:sz="6" w:space="0" w:color="auto"/>
            </w:tcBorders>
            <w:vAlign w:val="center"/>
            <w:hideMark/>
          </w:tcPr>
          <w:p w14:paraId="090F1627"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Initial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178DD"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(2026P0000)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66D95"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9/1/2025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6C8EA"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b/>
                <w:bCs/>
                <w:color w:val="292929"/>
                <w:sz w:val="24"/>
                <w:szCs w:val="24"/>
              </w:rPr>
              <w:t>10/15/2025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6A668"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8/1/2026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A9EC1"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8/31/2026</w:t>
            </w:r>
          </w:p>
        </w:tc>
      </w:tr>
      <w:tr w:rsidR="00355D38" w:rsidRPr="00355D38" w14:paraId="61FBA8EA" w14:textId="77777777" w:rsidTr="00355D38">
        <w:tc>
          <w:tcPr>
            <w:tcW w:w="0" w:type="auto"/>
            <w:tcBorders>
              <w:top w:val="outset" w:sz="6" w:space="0" w:color="auto"/>
              <w:left w:val="outset" w:sz="6" w:space="0" w:color="auto"/>
              <w:bottom w:val="outset" w:sz="6" w:space="0" w:color="auto"/>
              <w:right w:val="outset" w:sz="6" w:space="0" w:color="auto"/>
            </w:tcBorders>
            <w:vAlign w:val="center"/>
            <w:hideMark/>
          </w:tcPr>
          <w:p w14:paraId="1EB066C3"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Initial Optional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3142A"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(2026P1OPT)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7A7B"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10/16/2025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C97D4"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1/31/2026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95D01"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9/1/2026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1EA06"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1/31/2027</w:t>
            </w:r>
          </w:p>
        </w:tc>
      </w:tr>
      <w:tr w:rsidR="00355D38" w:rsidRPr="00355D38" w14:paraId="2A763973" w14:textId="77777777" w:rsidTr="00355D38">
        <w:tc>
          <w:tcPr>
            <w:tcW w:w="0" w:type="auto"/>
            <w:tcBorders>
              <w:top w:val="outset" w:sz="6" w:space="0" w:color="auto"/>
              <w:left w:val="outset" w:sz="6" w:space="0" w:color="auto"/>
              <w:bottom w:val="outset" w:sz="6" w:space="0" w:color="auto"/>
              <w:right w:val="outset" w:sz="6" w:space="0" w:color="auto"/>
            </w:tcBorders>
            <w:vAlign w:val="center"/>
            <w:hideMark/>
          </w:tcPr>
          <w:p w14:paraId="0E8C16D1"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Required Update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4026E"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(2026P2FEB)</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DF9C5"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2/1/2026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3E32A"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2/28/2026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EB1F9"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2/1/2027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E9712"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2/28/2027</w:t>
            </w:r>
          </w:p>
        </w:tc>
      </w:tr>
      <w:tr w:rsidR="00355D38" w:rsidRPr="00355D38" w14:paraId="5C848580" w14:textId="77777777" w:rsidTr="00355D38">
        <w:tc>
          <w:tcPr>
            <w:tcW w:w="0" w:type="auto"/>
            <w:tcBorders>
              <w:top w:val="outset" w:sz="6" w:space="0" w:color="auto"/>
              <w:left w:val="outset" w:sz="6" w:space="0" w:color="auto"/>
              <w:bottom w:val="outset" w:sz="6" w:space="0" w:color="auto"/>
              <w:right w:val="outset" w:sz="6" w:space="0" w:color="auto"/>
            </w:tcBorders>
            <w:vAlign w:val="center"/>
            <w:hideMark/>
          </w:tcPr>
          <w:p w14:paraId="1486B531"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Final Optional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C610"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(2026P3OPT)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7FC34"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3/1/2026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306B2"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7/31/2026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4B029"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3/1/2027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6D209"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7/31/2027</w:t>
            </w:r>
          </w:p>
        </w:tc>
      </w:tr>
    </w:tbl>
    <w:p w14:paraId="5255E8ED" w14:textId="44D5BBBE" w:rsidR="00355D38" w:rsidRDefault="00355D38"/>
    <w:p w14:paraId="1DBF48A4" w14:textId="77777777" w:rsidR="00355D38" w:rsidRPr="00355D38" w:rsidRDefault="00355D38" w:rsidP="00355D38">
      <w:pPr>
        <w:spacing w:before="300" w:after="150" w:line="420" w:lineRule="atLeast"/>
        <w:textAlignment w:val="center"/>
        <w:outlineLvl w:val="2"/>
        <w:rPr>
          <w:rFonts w:ascii="Arial" w:eastAsia="Times New Roman" w:hAnsi="Arial" w:cs="Arial"/>
          <w:color w:val="292929"/>
          <w:sz w:val="30"/>
          <w:szCs w:val="30"/>
        </w:rPr>
      </w:pPr>
      <w:r w:rsidRPr="00355D38">
        <w:rPr>
          <w:rFonts w:ascii="Arial" w:eastAsia="Times New Roman" w:hAnsi="Arial" w:cs="Arial"/>
          <w:b/>
          <w:bCs/>
          <w:color w:val="292929"/>
          <w:sz w:val="30"/>
          <w:szCs w:val="30"/>
        </w:rPr>
        <w:t>Review Submission for Accuracy</w:t>
      </w:r>
    </w:p>
    <w:p w14:paraId="4E527B1E"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Submission and upload errors occur each submission period. Generally, submitted forecasts are displayed on the Department's website within one to two business days. Please check both the </w:t>
      </w:r>
      <w:hyperlink r:id="rId6" w:tgtFrame="_blank" w:history="1">
        <w:r w:rsidRPr="00355D38">
          <w:rPr>
            <w:rFonts w:ascii="Arial" w:eastAsia="Times New Roman" w:hAnsi="Arial" w:cs="Arial"/>
            <w:color w:val="3DC0B4"/>
            <w:sz w:val="24"/>
            <w:szCs w:val="24"/>
            <w:u w:val="single"/>
          </w:rPr>
          <w:t>Department's website</w:t>
        </w:r>
      </w:hyperlink>
      <w:r w:rsidRPr="00355D38">
        <w:rPr>
          <w:rFonts w:ascii="Arial" w:eastAsia="Times New Roman" w:hAnsi="Arial" w:cs="Arial"/>
          <w:color w:val="292929"/>
          <w:sz w:val="24"/>
          <w:szCs w:val="24"/>
        </w:rPr>
        <w:t> </w:t>
      </w:r>
      <w:r w:rsidRPr="00355D38">
        <w:rPr>
          <w:rFonts w:ascii="Arial" w:eastAsia="Times New Roman" w:hAnsi="Arial" w:cs="Arial"/>
          <w:i/>
          <w:iCs/>
          <w:color w:val="292929"/>
          <w:sz w:val="24"/>
          <w:szCs w:val="24"/>
          <w:u w:val="single"/>
        </w:rPr>
        <w:t>and</w:t>
      </w:r>
      <w:r w:rsidRPr="00355D38">
        <w:rPr>
          <w:rFonts w:ascii="Arial" w:eastAsia="Times New Roman" w:hAnsi="Arial" w:cs="Arial"/>
          <w:color w:val="292929"/>
          <w:sz w:val="24"/>
          <w:szCs w:val="24"/>
        </w:rPr>
        <w:t> the </w:t>
      </w:r>
      <w:hyperlink r:id="rId7" w:tgtFrame="_blank" w:history="1">
        <w:r w:rsidRPr="00355D38">
          <w:rPr>
            <w:rFonts w:ascii="Arial" w:eastAsia="Times New Roman" w:hAnsi="Arial" w:cs="Arial"/>
            <w:color w:val="3DC0B4"/>
            <w:sz w:val="24"/>
            <w:szCs w:val="24"/>
            <w:u w:val="single"/>
          </w:rPr>
          <w:t>assumptions file</w:t>
        </w:r>
      </w:hyperlink>
      <w:r w:rsidRPr="00355D38">
        <w:rPr>
          <w:rFonts w:ascii="Arial" w:eastAsia="Times New Roman" w:hAnsi="Arial" w:cs="Arial"/>
          <w:color w:val="292929"/>
          <w:sz w:val="24"/>
          <w:szCs w:val="24"/>
        </w:rPr>
        <w:t> to confirm the displayed data and notes are correct and complete. </w:t>
      </w:r>
      <w:r w:rsidRPr="00355D38">
        <w:rPr>
          <w:rFonts w:ascii="Arial" w:eastAsia="Times New Roman" w:hAnsi="Arial" w:cs="Arial"/>
          <w:b/>
          <w:bCs/>
          <w:color w:val="292929"/>
          <w:sz w:val="24"/>
          <w:szCs w:val="24"/>
        </w:rPr>
        <w:t>Once the data submission window closes, the data cannot be corrected. </w:t>
      </w:r>
    </w:p>
    <w:p w14:paraId="4D4A08F0" w14:textId="77777777" w:rsidR="00355D38" w:rsidRPr="00355D38" w:rsidRDefault="00355D38" w:rsidP="00355D38">
      <w:pPr>
        <w:spacing w:before="300" w:after="150" w:line="420" w:lineRule="atLeast"/>
        <w:textAlignment w:val="center"/>
        <w:outlineLvl w:val="2"/>
        <w:rPr>
          <w:rFonts w:ascii="Arial" w:eastAsia="Times New Roman" w:hAnsi="Arial" w:cs="Arial"/>
          <w:color w:val="292929"/>
          <w:sz w:val="30"/>
          <w:szCs w:val="30"/>
        </w:rPr>
      </w:pPr>
      <w:r w:rsidRPr="00355D38">
        <w:rPr>
          <w:rFonts w:ascii="Arial" w:eastAsia="Times New Roman" w:hAnsi="Arial" w:cs="Arial"/>
          <w:b/>
          <w:bCs/>
          <w:color w:val="292929"/>
          <w:sz w:val="30"/>
          <w:szCs w:val="30"/>
        </w:rPr>
        <w:t>Forecast Examination</w:t>
      </w:r>
    </w:p>
    <w:p w14:paraId="2C45AD44"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The Department examines all forecast submissions. If the Department determines a district has the potential to incur a deficit during the first three years of the submission, the district will be required to submit a written plan to eliminate the "flagged" deficit(s).</w:t>
      </w:r>
    </w:p>
    <w:p w14:paraId="0814C786"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In FY26 and FY27, the Department uses Line 10.010 to identify potential deficits. In FY28, the Department uses Line 12.010 to identify potential deficits, thereby assuming any projected renewal levies will pass. Districts projecting deficits at Line 10.010 in FY26 may be placed into fiscal oversight.</w:t>
      </w:r>
    </w:p>
    <w:p w14:paraId="20370D8A" w14:textId="77777777" w:rsidR="00355D38" w:rsidRPr="00355D38" w:rsidRDefault="00355D38" w:rsidP="00355D38">
      <w:pPr>
        <w:spacing w:before="300" w:after="150" w:line="420" w:lineRule="atLeast"/>
        <w:textAlignment w:val="center"/>
        <w:outlineLvl w:val="2"/>
        <w:rPr>
          <w:rFonts w:ascii="Arial" w:eastAsia="Times New Roman" w:hAnsi="Arial" w:cs="Arial"/>
          <w:color w:val="292929"/>
          <w:sz w:val="30"/>
          <w:szCs w:val="30"/>
        </w:rPr>
      </w:pPr>
      <w:r w:rsidRPr="00355D38">
        <w:rPr>
          <w:rFonts w:ascii="Arial" w:eastAsia="Times New Roman" w:hAnsi="Arial" w:cs="Arial"/>
          <w:b/>
          <w:bCs/>
          <w:color w:val="292929"/>
          <w:sz w:val="30"/>
          <w:szCs w:val="30"/>
        </w:rPr>
        <w:lastRenderedPageBreak/>
        <w:t>Ohio Administrative Code (OAC) Updates</w:t>
      </w:r>
    </w:p>
    <w:p w14:paraId="7B0F20E6" w14:textId="77777777" w:rsidR="00355D38" w:rsidRPr="00355D38" w:rsidRDefault="00355D38" w:rsidP="00355D38">
      <w:pPr>
        <w:spacing w:after="150" w:line="240" w:lineRule="auto"/>
        <w:rPr>
          <w:rFonts w:ascii="Arial" w:eastAsia="Times New Roman" w:hAnsi="Arial" w:cs="Arial"/>
          <w:color w:val="292929"/>
          <w:sz w:val="24"/>
          <w:szCs w:val="24"/>
        </w:rPr>
      </w:pPr>
      <w:r w:rsidRPr="00355D38">
        <w:rPr>
          <w:rFonts w:ascii="Arial" w:eastAsia="Times New Roman" w:hAnsi="Arial" w:cs="Arial"/>
          <w:color w:val="292929"/>
          <w:sz w:val="24"/>
          <w:szCs w:val="24"/>
        </w:rPr>
        <w:t>During FY26, the current rule establishing the requirements for school district forecasts, OAC 3301-92-04, and the other rules of 3301-92 will be updated to reflect the statutory changes of HB96. The Department of Education and Workforce and the Auditor of State's Office will collaborate to propose revisions to the rules based on the changes enacted in HB96. A collaborative process is anticipated, with ample opportunity for stakeholders to engage and comment on any changes. The Department does not anticipate any changes to the rules governing the requirements of the forecast or any additional changes to the format of the forecast before FY27.</w:t>
      </w:r>
    </w:p>
    <w:p w14:paraId="56903439" w14:textId="77777777" w:rsidR="00355D38" w:rsidRDefault="00355D38"/>
    <w:sectPr w:rsidR="00355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38"/>
    <w:rsid w:val="00355D38"/>
    <w:rsid w:val="00D4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538F5"/>
  <w15:chartTrackingRefBased/>
  <w15:docId w15:val="{507FF413-99AC-4491-AB62-45C1A7B1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5D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5D38"/>
    <w:rPr>
      <w:rFonts w:ascii="Times New Roman" w:eastAsia="Times New Roman" w:hAnsi="Times New Roman" w:cs="Times New Roman"/>
      <w:b/>
      <w:bCs/>
      <w:sz w:val="27"/>
      <w:szCs w:val="27"/>
    </w:rPr>
  </w:style>
  <w:style w:type="character" w:styleId="Strong">
    <w:name w:val="Strong"/>
    <w:basedOn w:val="DefaultParagraphFont"/>
    <w:uiPriority w:val="22"/>
    <w:qFormat/>
    <w:rsid w:val="00355D38"/>
    <w:rPr>
      <w:b/>
      <w:bCs/>
    </w:rPr>
  </w:style>
  <w:style w:type="paragraph" w:styleId="NormalWeb">
    <w:name w:val="Normal (Web)"/>
    <w:basedOn w:val="Normal"/>
    <w:uiPriority w:val="99"/>
    <w:unhideWhenUsed/>
    <w:rsid w:val="00355D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5D38"/>
    <w:rPr>
      <w:color w:val="0000FF"/>
      <w:u w:val="single"/>
    </w:rPr>
  </w:style>
  <w:style w:type="character" w:styleId="Emphasis">
    <w:name w:val="Emphasis"/>
    <w:basedOn w:val="DefaultParagraphFont"/>
    <w:uiPriority w:val="20"/>
    <w:qFormat/>
    <w:rsid w:val="00355D38"/>
    <w:rPr>
      <w:i/>
      <w:iCs/>
    </w:rPr>
  </w:style>
  <w:style w:type="character" w:customStyle="1" w:styleId="timeagoformat">
    <w:name w:val="timeagoformat"/>
    <w:basedOn w:val="DefaultParagraphFont"/>
    <w:rsid w:val="00D4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0840">
      <w:bodyDiv w:val="1"/>
      <w:marLeft w:val="0"/>
      <w:marRight w:val="0"/>
      <w:marTop w:val="0"/>
      <w:marBottom w:val="0"/>
      <w:divBdr>
        <w:top w:val="none" w:sz="0" w:space="0" w:color="auto"/>
        <w:left w:val="none" w:sz="0" w:space="0" w:color="auto"/>
        <w:bottom w:val="none" w:sz="0" w:space="0" w:color="auto"/>
        <w:right w:val="none" w:sz="0" w:space="0" w:color="auto"/>
      </w:divBdr>
    </w:div>
    <w:div w:id="877199987">
      <w:bodyDiv w:val="1"/>
      <w:marLeft w:val="0"/>
      <w:marRight w:val="0"/>
      <w:marTop w:val="0"/>
      <w:marBottom w:val="0"/>
      <w:divBdr>
        <w:top w:val="none" w:sz="0" w:space="0" w:color="auto"/>
        <w:left w:val="none" w:sz="0" w:space="0" w:color="auto"/>
        <w:bottom w:val="none" w:sz="0" w:space="0" w:color="auto"/>
        <w:right w:val="none" w:sz="0" w:space="0" w:color="auto"/>
      </w:divBdr>
    </w:div>
    <w:div w:id="1208953802">
      <w:bodyDiv w:val="1"/>
      <w:marLeft w:val="0"/>
      <w:marRight w:val="0"/>
      <w:marTop w:val="0"/>
      <w:marBottom w:val="0"/>
      <w:divBdr>
        <w:top w:val="none" w:sz="0" w:space="0" w:color="auto"/>
        <w:left w:val="none" w:sz="0" w:space="0" w:color="auto"/>
        <w:bottom w:val="none" w:sz="0" w:space="0" w:color="auto"/>
        <w:right w:val="none" w:sz="0" w:space="0" w:color="auto"/>
      </w:divBdr>
    </w:div>
    <w:div w:id="1725715541">
      <w:bodyDiv w:val="1"/>
      <w:marLeft w:val="0"/>
      <w:marRight w:val="0"/>
      <w:marTop w:val="0"/>
      <w:marBottom w:val="0"/>
      <w:divBdr>
        <w:top w:val="none" w:sz="0" w:space="0" w:color="auto"/>
        <w:left w:val="none" w:sz="0" w:space="0" w:color="auto"/>
        <w:bottom w:val="none" w:sz="0" w:space="0" w:color="auto"/>
        <w:right w:val="none" w:sz="0" w:space="0" w:color="auto"/>
      </w:divBdr>
    </w:div>
    <w:div w:id="1947350058">
      <w:bodyDiv w:val="1"/>
      <w:marLeft w:val="0"/>
      <w:marRight w:val="0"/>
      <w:marTop w:val="0"/>
      <w:marBottom w:val="0"/>
      <w:divBdr>
        <w:top w:val="none" w:sz="0" w:space="0" w:color="auto"/>
        <w:left w:val="none" w:sz="0" w:space="0" w:color="auto"/>
        <w:bottom w:val="none" w:sz="0" w:space="0" w:color="auto"/>
        <w:right w:val="none" w:sz="0" w:space="0" w:color="auto"/>
      </w:divBdr>
    </w:div>
    <w:div w:id="2128309570">
      <w:bodyDiv w:val="1"/>
      <w:marLeft w:val="0"/>
      <w:marRight w:val="0"/>
      <w:marTop w:val="0"/>
      <w:marBottom w:val="0"/>
      <w:divBdr>
        <w:top w:val="none" w:sz="0" w:space="0" w:color="auto"/>
        <w:left w:val="none" w:sz="0" w:space="0" w:color="auto"/>
        <w:bottom w:val="none" w:sz="0" w:space="0" w:color="auto"/>
        <w:right w:val="none" w:sz="0" w:space="0" w:color="auto"/>
      </w:divBdr>
      <w:divsChild>
        <w:div w:id="52429563">
          <w:marLeft w:val="0"/>
          <w:marRight w:val="0"/>
          <w:marTop w:val="0"/>
          <w:marBottom w:val="0"/>
          <w:divBdr>
            <w:top w:val="none" w:sz="0" w:space="0" w:color="auto"/>
            <w:left w:val="none" w:sz="0" w:space="0" w:color="auto"/>
            <w:bottom w:val="none" w:sz="0" w:space="0" w:color="auto"/>
            <w:right w:val="none" w:sz="0" w:space="0" w:color="auto"/>
          </w:divBdr>
          <w:divsChild>
            <w:div w:id="1634095650">
              <w:marLeft w:val="0"/>
              <w:marRight w:val="0"/>
              <w:marTop w:val="0"/>
              <w:marBottom w:val="0"/>
              <w:divBdr>
                <w:top w:val="none" w:sz="0" w:space="0" w:color="auto"/>
                <w:left w:val="none" w:sz="0" w:space="0" w:color="auto"/>
                <w:bottom w:val="none" w:sz="0" w:space="0" w:color="auto"/>
                <w:right w:val="none" w:sz="0" w:space="0" w:color="auto"/>
              </w:divBdr>
              <w:divsChild>
                <w:div w:id="257493252">
                  <w:marLeft w:val="0"/>
                  <w:marRight w:val="0"/>
                  <w:marTop w:val="0"/>
                  <w:marBottom w:val="225"/>
                  <w:divBdr>
                    <w:top w:val="none" w:sz="0" w:space="0" w:color="auto"/>
                    <w:left w:val="none" w:sz="0" w:space="0" w:color="auto"/>
                    <w:bottom w:val="none" w:sz="0" w:space="0" w:color="auto"/>
                    <w:right w:val="none" w:sz="0" w:space="0" w:color="auto"/>
                  </w:divBdr>
                  <w:divsChild>
                    <w:div w:id="10127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4910">
          <w:marLeft w:val="0"/>
          <w:marRight w:val="0"/>
          <w:marTop w:val="0"/>
          <w:marBottom w:val="0"/>
          <w:divBdr>
            <w:top w:val="none" w:sz="0" w:space="0" w:color="auto"/>
            <w:left w:val="none" w:sz="0" w:space="0" w:color="auto"/>
            <w:bottom w:val="none" w:sz="0" w:space="0" w:color="auto"/>
            <w:right w:val="none" w:sz="0" w:space="0" w:color="auto"/>
          </w:divBdr>
          <w:divsChild>
            <w:div w:id="1193960905">
              <w:marLeft w:val="0"/>
              <w:marRight w:val="0"/>
              <w:marTop w:val="0"/>
              <w:marBottom w:val="0"/>
              <w:divBdr>
                <w:top w:val="none" w:sz="0" w:space="0" w:color="auto"/>
                <w:left w:val="none" w:sz="0" w:space="0" w:color="auto"/>
                <w:bottom w:val="none" w:sz="0" w:space="0" w:color="auto"/>
                <w:right w:val="none" w:sz="0" w:space="0" w:color="auto"/>
              </w:divBdr>
              <w:divsChild>
                <w:div w:id="284312903">
                  <w:marLeft w:val="0"/>
                  <w:marRight w:val="0"/>
                  <w:marTop w:val="0"/>
                  <w:marBottom w:val="0"/>
                  <w:divBdr>
                    <w:top w:val="none" w:sz="0" w:space="0" w:color="auto"/>
                    <w:left w:val="none" w:sz="0" w:space="0" w:color="auto"/>
                    <w:bottom w:val="none" w:sz="0" w:space="0" w:color="auto"/>
                    <w:right w:val="none" w:sz="0" w:space="0" w:color="auto"/>
                  </w:divBdr>
                  <w:divsChild>
                    <w:div w:id="13798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8344">
          <w:marLeft w:val="0"/>
          <w:marRight w:val="0"/>
          <w:marTop w:val="0"/>
          <w:marBottom w:val="0"/>
          <w:divBdr>
            <w:top w:val="none" w:sz="0" w:space="0" w:color="auto"/>
            <w:left w:val="none" w:sz="0" w:space="0" w:color="auto"/>
            <w:bottom w:val="none" w:sz="0" w:space="0" w:color="auto"/>
            <w:right w:val="none" w:sz="0" w:space="0" w:color="auto"/>
          </w:divBdr>
          <w:divsChild>
            <w:div w:id="7532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s-1.govdelivery.com/CL0/https:%2F%2Fpublic.education.ohio.gov%2FgeoDoc%2F5-yrForecast%2F/1/01000195fd2f8a43-00e334e7-e881-42f3-bdb3-1801f96d998d-000000/BxvL1UwV9X6iHZUthoyndQPw-kh8G2sxGCjPoKSxGiY=3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1.govdelivery.com/CL0/https:%2F%2Feducation.ohio.gov%2FTopics%2FFinance-and-Funding%2FFive-Year-Forecasts%2FSubmissions-of-Traditional-and-JVSDs/1/01000195fd2f8a43-00e334e7-e881-42f3-bdb3-1801f96d998d-000000/dh_PQXMuJgjXzvxFmRTzvimiTtjvtILllt7380SbDcQ=399" TargetMode="External"/><Relationship Id="rId5" Type="http://schemas.openxmlformats.org/officeDocument/2006/relationships/hyperlink" Target="mailto:schoolfunding@education.ohio.gov" TargetMode="External"/><Relationship Id="rId4" Type="http://schemas.openxmlformats.org/officeDocument/2006/relationships/hyperlink" Target="https://education.ohio.gov/Topics/Finance-and-Funding/School-Payment-Reports/State-Funding-For-Schools/Traditional-School-Distric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1308</Words>
  <Characters>7434</Characters>
  <Application>Microsoft Office Word</Application>
  <DocSecurity>0</DocSecurity>
  <Lines>165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Nelson</dc:creator>
  <cp:keywords/>
  <dc:description/>
  <cp:lastModifiedBy>Brandy Nelson</cp:lastModifiedBy>
  <cp:revision>1</cp:revision>
  <dcterms:created xsi:type="dcterms:W3CDTF">2025-09-10T15:50:00Z</dcterms:created>
  <dcterms:modified xsi:type="dcterms:W3CDTF">2025-09-10T16:17:00Z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d761a7a4-e2b0-4802-b6ff-e2455776083e</vt:lpwstr>
  </property>
</Properties>
</file>